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3C577A" w14:textId="1936B2B2" w:rsidR="002821C2" w:rsidRPr="00000AF1" w:rsidRDefault="002821C2" w:rsidP="002821C2">
      <w:pPr>
        <w:pStyle w:val="3GPPHeader"/>
        <w:spacing w:after="60"/>
        <w:rPr>
          <w:bCs/>
        </w:rPr>
      </w:pPr>
      <w:r w:rsidRPr="00000AF1">
        <w:rPr>
          <w:bCs/>
        </w:rPr>
        <w:t>3GPP TSG RAN WG1 NR Ad-Hoc</w:t>
      </w:r>
      <w:r w:rsidRPr="00000AF1">
        <w:rPr>
          <w:rFonts w:hint="eastAsia"/>
          <w:bCs/>
        </w:rPr>
        <w:t xml:space="preserve">#2                                       </w:t>
      </w:r>
      <w:r w:rsidRPr="00000AF1">
        <w:rPr>
          <w:bCs/>
        </w:rPr>
        <w:tab/>
      </w:r>
      <w:r w:rsidR="00FA0934" w:rsidRPr="00FA0934">
        <w:rPr>
          <w:bCs/>
        </w:rPr>
        <w:t>R1-1711499</w:t>
      </w:r>
    </w:p>
    <w:p w14:paraId="29F4B392" w14:textId="77777777" w:rsidR="002821C2" w:rsidRPr="007B78FE" w:rsidRDefault="002821C2" w:rsidP="002821C2">
      <w:pPr>
        <w:pStyle w:val="3GPPHeader"/>
        <w:rPr>
          <w:lang w:val="en-US"/>
        </w:rPr>
      </w:pPr>
      <w:r w:rsidRPr="00000AF1">
        <w:rPr>
          <w:rFonts w:hint="eastAsia"/>
          <w:bCs/>
        </w:rPr>
        <w:t>Qingdao</w:t>
      </w:r>
      <w:r w:rsidRPr="00000AF1">
        <w:rPr>
          <w:bCs/>
        </w:rPr>
        <w:t xml:space="preserve">, </w:t>
      </w:r>
      <w:r w:rsidRPr="00000AF1">
        <w:rPr>
          <w:rFonts w:hint="eastAsia"/>
          <w:bCs/>
        </w:rPr>
        <w:t>P.R. China</w:t>
      </w:r>
      <w:r>
        <w:rPr>
          <w:bCs/>
        </w:rPr>
        <w:t>,</w:t>
      </w:r>
      <w:r w:rsidRPr="00000AF1">
        <w:rPr>
          <w:bCs/>
        </w:rPr>
        <w:t xml:space="preserve"> </w:t>
      </w:r>
      <w:r w:rsidRPr="00000AF1">
        <w:rPr>
          <w:rFonts w:hint="eastAsia"/>
          <w:bCs/>
        </w:rPr>
        <w:t xml:space="preserve">27th </w:t>
      </w:r>
      <w:r w:rsidRPr="00000AF1">
        <w:rPr>
          <w:bCs/>
        </w:rPr>
        <w:t xml:space="preserve">– </w:t>
      </w:r>
      <w:r w:rsidRPr="00000AF1">
        <w:rPr>
          <w:rFonts w:hint="eastAsia"/>
          <w:bCs/>
        </w:rPr>
        <w:t>30th</w:t>
      </w:r>
      <w:r w:rsidRPr="00000AF1">
        <w:rPr>
          <w:bCs/>
        </w:rPr>
        <w:t xml:space="preserve"> </w:t>
      </w:r>
      <w:r w:rsidRPr="00000AF1">
        <w:rPr>
          <w:rFonts w:hint="eastAsia"/>
          <w:bCs/>
        </w:rPr>
        <w:t>June</w:t>
      </w:r>
      <w:r w:rsidRPr="00000AF1">
        <w:rPr>
          <w:bCs/>
        </w:rPr>
        <w:t xml:space="preserve"> 201</w:t>
      </w:r>
      <w:r w:rsidRPr="00000AF1">
        <w:rPr>
          <w:rFonts w:hint="eastAsia"/>
          <w:bCs/>
        </w:rPr>
        <w:t>7</w:t>
      </w:r>
    </w:p>
    <w:p w14:paraId="606D9DC9" w14:textId="0A861BAB" w:rsidR="00E90E49" w:rsidRPr="007B78FE" w:rsidRDefault="00E90E49" w:rsidP="00311702">
      <w:pPr>
        <w:pStyle w:val="3GPPHeader"/>
        <w:rPr>
          <w:sz w:val="22"/>
          <w:szCs w:val="22"/>
          <w:lang w:val="en-US"/>
        </w:rPr>
      </w:pPr>
      <w:r w:rsidRPr="007B78FE">
        <w:rPr>
          <w:sz w:val="22"/>
          <w:szCs w:val="22"/>
          <w:lang w:val="en-US"/>
        </w:rPr>
        <w:t>Agenda Item:</w:t>
      </w:r>
      <w:r w:rsidRPr="007B78FE">
        <w:rPr>
          <w:sz w:val="22"/>
          <w:szCs w:val="22"/>
          <w:lang w:val="en-US"/>
        </w:rPr>
        <w:tab/>
      </w:r>
      <w:r w:rsidR="008A4CB1">
        <w:rPr>
          <w:sz w:val="22"/>
          <w:szCs w:val="22"/>
          <w:lang w:val="en-US"/>
        </w:rPr>
        <w:t>5</w:t>
      </w:r>
      <w:r w:rsidR="008A4CB1" w:rsidRPr="0067626C">
        <w:rPr>
          <w:sz w:val="22"/>
          <w:szCs w:val="22"/>
          <w:lang w:val="en-US"/>
        </w:rPr>
        <w:t>.1.3.3.</w:t>
      </w:r>
      <w:r w:rsidR="00C57818">
        <w:rPr>
          <w:sz w:val="22"/>
          <w:szCs w:val="22"/>
          <w:lang w:val="en-US"/>
        </w:rPr>
        <w:t>1.1</w:t>
      </w:r>
    </w:p>
    <w:p w14:paraId="684B06A7" w14:textId="77777777" w:rsidR="00E90E49" w:rsidRPr="007B78FE" w:rsidRDefault="003D3C45" w:rsidP="00F64C2B">
      <w:pPr>
        <w:pStyle w:val="3GPPHeader"/>
        <w:rPr>
          <w:sz w:val="22"/>
          <w:szCs w:val="22"/>
          <w:lang w:val="en-US"/>
        </w:rPr>
      </w:pPr>
      <w:r w:rsidRPr="007B78FE">
        <w:rPr>
          <w:sz w:val="22"/>
          <w:szCs w:val="22"/>
          <w:lang w:val="en-US"/>
        </w:rPr>
        <w:t>Source:</w:t>
      </w:r>
      <w:r w:rsidR="00E90E49" w:rsidRPr="007B78FE">
        <w:rPr>
          <w:sz w:val="22"/>
          <w:szCs w:val="22"/>
          <w:lang w:val="en-US"/>
        </w:rPr>
        <w:tab/>
      </w:r>
      <w:r w:rsidR="00F64C2B" w:rsidRPr="007B78FE">
        <w:rPr>
          <w:sz w:val="22"/>
          <w:szCs w:val="22"/>
          <w:lang w:val="en-US"/>
        </w:rPr>
        <w:t>Ericsson</w:t>
      </w:r>
    </w:p>
    <w:p w14:paraId="214B1E52" w14:textId="3EFF9A85" w:rsidR="00E90E49" w:rsidRPr="007B78FE" w:rsidRDefault="003D3C45" w:rsidP="00547F4D">
      <w:pPr>
        <w:pStyle w:val="3GPPHeader"/>
        <w:ind w:left="1701" w:hanging="1701"/>
        <w:rPr>
          <w:sz w:val="22"/>
          <w:szCs w:val="22"/>
          <w:lang w:val="en-US"/>
        </w:rPr>
      </w:pPr>
      <w:r w:rsidRPr="007B78FE">
        <w:rPr>
          <w:sz w:val="22"/>
          <w:szCs w:val="22"/>
          <w:lang w:val="en-US"/>
        </w:rPr>
        <w:t>Title:</w:t>
      </w:r>
      <w:r w:rsidR="006B5B0F" w:rsidRPr="007B78FE">
        <w:rPr>
          <w:sz w:val="22"/>
          <w:szCs w:val="22"/>
          <w:lang w:val="en-US"/>
        </w:rPr>
        <w:tab/>
      </w:r>
      <w:r w:rsidR="00C57818" w:rsidRPr="00C57818">
        <w:rPr>
          <w:sz w:val="22"/>
          <w:szCs w:val="22"/>
          <w:lang w:val="en-US"/>
        </w:rPr>
        <w:t>On Resource Allocation in the Frequency Domain</w:t>
      </w:r>
    </w:p>
    <w:p w14:paraId="59D6E79C" w14:textId="5E479DB4" w:rsidR="00E90E49" w:rsidRPr="007B78FE" w:rsidRDefault="00E90E49" w:rsidP="00D546FF">
      <w:pPr>
        <w:pStyle w:val="3GPPHeader"/>
        <w:rPr>
          <w:sz w:val="22"/>
          <w:szCs w:val="22"/>
          <w:lang w:val="en-US"/>
        </w:rPr>
      </w:pPr>
      <w:r w:rsidRPr="007B78FE">
        <w:rPr>
          <w:sz w:val="22"/>
          <w:szCs w:val="22"/>
          <w:lang w:val="en-US"/>
        </w:rPr>
        <w:t>Document for:</w:t>
      </w:r>
      <w:r w:rsidRPr="007B78FE">
        <w:rPr>
          <w:sz w:val="22"/>
          <w:szCs w:val="22"/>
          <w:lang w:val="en-US"/>
        </w:rPr>
        <w:tab/>
        <w:t>Discussion</w:t>
      </w:r>
      <w:r w:rsidR="00186D76" w:rsidRPr="007B78FE">
        <w:rPr>
          <w:sz w:val="22"/>
          <w:szCs w:val="22"/>
          <w:lang w:val="en-US"/>
        </w:rPr>
        <w:t xml:space="preserve"> and</w:t>
      </w:r>
      <w:r w:rsidRPr="007B78FE">
        <w:rPr>
          <w:sz w:val="22"/>
          <w:szCs w:val="22"/>
          <w:lang w:val="en-US"/>
        </w:rPr>
        <w:t xml:space="preserve"> Decision</w:t>
      </w:r>
    </w:p>
    <w:p w14:paraId="65062EEC" w14:textId="77777777" w:rsidR="00E90E49" w:rsidRPr="007B78FE" w:rsidRDefault="00E90E49" w:rsidP="00CE0424">
      <w:pPr>
        <w:pStyle w:val="Heading1"/>
        <w:rPr>
          <w:lang w:val="en-US"/>
        </w:rPr>
      </w:pPr>
      <w:r w:rsidRPr="007B78FE">
        <w:rPr>
          <w:lang w:val="en-US"/>
        </w:rPr>
        <w:t>Introduction</w:t>
      </w:r>
    </w:p>
    <w:p w14:paraId="76B27D76" w14:textId="487D6004" w:rsidR="00733D4B" w:rsidRDefault="00733D4B" w:rsidP="00733D4B">
      <w:pPr>
        <w:pStyle w:val="BodyText"/>
        <w:rPr>
          <w:rFonts w:cs="Arial"/>
        </w:rPr>
      </w:pPr>
      <w:r>
        <w:rPr>
          <w:rFonts w:cs="Arial"/>
        </w:rPr>
        <w:t>In RAN1#8</w:t>
      </w:r>
      <w:r w:rsidR="00ED2A30">
        <w:rPr>
          <w:rFonts w:cs="Arial"/>
        </w:rPr>
        <w:t>9</w:t>
      </w:r>
      <w:r w:rsidRPr="003F5094">
        <w:rPr>
          <w:rFonts w:cs="Arial"/>
        </w:rPr>
        <w:t>, the followin</w:t>
      </w:r>
      <w:r>
        <w:rPr>
          <w:rFonts w:cs="Arial"/>
        </w:rPr>
        <w:t xml:space="preserve">g agreements on </w:t>
      </w:r>
      <w:r w:rsidR="00C57818">
        <w:rPr>
          <w:rFonts w:cs="Arial"/>
        </w:rPr>
        <w:t>resource allocation in the frequency domain</w:t>
      </w:r>
      <w:r>
        <w:rPr>
          <w:rFonts w:cs="Arial"/>
        </w:rPr>
        <w:t xml:space="preserve"> </w:t>
      </w:r>
      <w:r w:rsidR="00F83162">
        <w:rPr>
          <w:rFonts w:cs="Arial"/>
        </w:rPr>
        <w:fldChar w:fldCharType="begin"/>
      </w:r>
      <w:r w:rsidR="00F83162">
        <w:rPr>
          <w:rFonts w:cs="Arial"/>
        </w:rPr>
        <w:instrText xml:space="preserve"> REF _Ref481744756 \r \h </w:instrText>
      </w:r>
      <w:r w:rsidR="00F83162">
        <w:rPr>
          <w:rFonts w:cs="Arial"/>
        </w:rPr>
      </w:r>
      <w:r w:rsidR="00F83162">
        <w:rPr>
          <w:rFonts w:cs="Arial"/>
        </w:rPr>
        <w:fldChar w:fldCharType="separate"/>
      </w:r>
      <w:r w:rsidR="00E65920">
        <w:rPr>
          <w:rFonts w:cs="Arial"/>
        </w:rPr>
        <w:t>[1]</w:t>
      </w:r>
      <w:r w:rsidR="00F83162">
        <w:rPr>
          <w:rFonts w:cs="Arial"/>
        </w:rPr>
        <w:fldChar w:fldCharType="end"/>
      </w:r>
      <w:r w:rsidRPr="003F5094">
        <w:rPr>
          <w:rFonts w:cs="Arial"/>
        </w:rPr>
        <w:t>:</w:t>
      </w:r>
    </w:p>
    <w:p w14:paraId="711EEA17" w14:textId="77777777" w:rsidR="00C57818" w:rsidRPr="00545FF3" w:rsidRDefault="00C57818" w:rsidP="00C57818">
      <w:pPr>
        <w:rPr>
          <w:rFonts w:eastAsia="MS Mincho"/>
          <w:b/>
          <w:u w:val="single"/>
          <w:lang w:eastAsia="ja-JP"/>
        </w:rPr>
      </w:pPr>
      <w:r w:rsidRPr="00545FF3">
        <w:rPr>
          <w:rFonts w:eastAsia="MS Mincho" w:hint="eastAsia"/>
          <w:b/>
          <w:highlight w:val="green"/>
          <w:u w:val="single"/>
          <w:lang w:eastAsia="ja-JP"/>
        </w:rPr>
        <w:t>Agreements:</w:t>
      </w:r>
    </w:p>
    <w:p w14:paraId="4A076FC4" w14:textId="77777777" w:rsidR="00C57818" w:rsidRPr="00545FF3" w:rsidRDefault="00C57818" w:rsidP="00C57818">
      <w:pPr>
        <w:numPr>
          <w:ilvl w:val="0"/>
          <w:numId w:val="35"/>
        </w:numPr>
        <w:overflowPunct/>
        <w:autoSpaceDE/>
        <w:autoSpaceDN/>
        <w:adjustRightInd/>
        <w:spacing w:after="0"/>
        <w:jc w:val="left"/>
        <w:textAlignment w:val="auto"/>
        <w:rPr>
          <w:rFonts w:eastAsia="MS Mincho"/>
          <w:lang w:eastAsia="ja-JP"/>
        </w:rPr>
      </w:pPr>
      <w:r w:rsidRPr="00545FF3">
        <w:rPr>
          <w:rFonts w:eastAsia="MS Mincho"/>
          <w:lang w:eastAsia="ja-JP"/>
        </w:rPr>
        <w:t>In frequency-domain, for PDSCH and for PUSCH with CP-OFDM waveform, starting point is at least LTE DL RA type 0.</w:t>
      </w:r>
    </w:p>
    <w:p w14:paraId="1A5782E7" w14:textId="77777777" w:rsidR="00C57818" w:rsidRPr="00545FF3" w:rsidRDefault="00C57818" w:rsidP="00C57818">
      <w:pPr>
        <w:numPr>
          <w:ilvl w:val="0"/>
          <w:numId w:val="35"/>
        </w:numPr>
        <w:overflowPunct/>
        <w:autoSpaceDE/>
        <w:autoSpaceDN/>
        <w:adjustRightInd/>
        <w:spacing w:after="0"/>
        <w:jc w:val="left"/>
        <w:textAlignment w:val="auto"/>
        <w:rPr>
          <w:rFonts w:eastAsia="MS Mincho"/>
          <w:lang w:eastAsia="ja-JP"/>
        </w:rPr>
      </w:pPr>
      <w:r w:rsidRPr="00545FF3">
        <w:rPr>
          <w:rFonts w:eastAsia="MS Mincho"/>
          <w:lang w:eastAsia="ja-JP"/>
        </w:rPr>
        <w:t>Working assumption: In frequency-domain, for PUSCH with DFT-s-OFDM waveform, only contiguous resource allocation is supported in Rel. 15.</w:t>
      </w:r>
    </w:p>
    <w:p w14:paraId="2A45A373" w14:textId="77777777" w:rsidR="00C57818" w:rsidRPr="00545FF3" w:rsidRDefault="00C57818" w:rsidP="00C57818">
      <w:pPr>
        <w:numPr>
          <w:ilvl w:val="0"/>
          <w:numId w:val="35"/>
        </w:numPr>
        <w:overflowPunct/>
        <w:autoSpaceDE/>
        <w:autoSpaceDN/>
        <w:adjustRightInd/>
        <w:spacing w:after="0"/>
        <w:jc w:val="left"/>
        <w:textAlignment w:val="auto"/>
        <w:rPr>
          <w:rFonts w:eastAsia="MS Mincho"/>
          <w:lang w:eastAsia="ja-JP"/>
        </w:rPr>
      </w:pPr>
      <w:r w:rsidRPr="00545FF3">
        <w:rPr>
          <w:rFonts w:eastAsia="MS Mincho"/>
          <w:lang w:eastAsia="ja-JP"/>
        </w:rPr>
        <w:t>In frequency-domain, NR allows to schedule a PDSCH and PUSCH at least with CP-OFDM waveform with large resource allocation and small resource allocation in dynamic manner.</w:t>
      </w:r>
    </w:p>
    <w:p w14:paraId="4C9C29D9" w14:textId="0493FF85" w:rsidR="00C57818" w:rsidRDefault="00C57818" w:rsidP="00C57818">
      <w:pPr>
        <w:numPr>
          <w:ilvl w:val="1"/>
          <w:numId w:val="35"/>
        </w:numPr>
        <w:overflowPunct/>
        <w:autoSpaceDE/>
        <w:autoSpaceDN/>
        <w:adjustRightInd/>
        <w:spacing w:after="0"/>
        <w:jc w:val="left"/>
        <w:textAlignment w:val="auto"/>
        <w:rPr>
          <w:rFonts w:eastAsia="MS Mincho"/>
          <w:lang w:eastAsia="ja-JP"/>
        </w:rPr>
      </w:pPr>
      <w:r w:rsidRPr="00545FF3">
        <w:rPr>
          <w:rFonts w:eastAsia="MS Mincho"/>
          <w:lang w:eastAsia="ja-JP"/>
        </w:rPr>
        <w:t>E.g., scheduling a slot with full or almost full bandwidth and scheduling next slot with one or a few RBs.</w:t>
      </w:r>
    </w:p>
    <w:p w14:paraId="5A62483C" w14:textId="77777777" w:rsidR="00C57818" w:rsidRDefault="00C57818" w:rsidP="00C57818">
      <w:pPr>
        <w:rPr>
          <w:rFonts w:eastAsia="MS Mincho"/>
          <w:b/>
          <w:highlight w:val="green"/>
          <w:u w:val="single"/>
          <w:lang w:eastAsia="ja-JP"/>
        </w:rPr>
      </w:pPr>
    </w:p>
    <w:p w14:paraId="481A16F8" w14:textId="1FF02258" w:rsidR="00C57818" w:rsidRPr="00E525B6" w:rsidRDefault="00C57818" w:rsidP="00C57818">
      <w:pPr>
        <w:rPr>
          <w:rFonts w:eastAsia="MS Mincho"/>
          <w:b/>
          <w:u w:val="single"/>
          <w:lang w:eastAsia="ja-JP"/>
        </w:rPr>
      </w:pPr>
      <w:r w:rsidRPr="00E6560A">
        <w:rPr>
          <w:rFonts w:eastAsia="MS Mincho" w:hint="eastAsia"/>
          <w:b/>
          <w:highlight w:val="green"/>
          <w:u w:val="single"/>
          <w:lang w:eastAsia="ja-JP"/>
        </w:rPr>
        <w:t>Agreements:</w:t>
      </w:r>
    </w:p>
    <w:p w14:paraId="2BEFF246" w14:textId="77777777" w:rsidR="00C57818" w:rsidRDefault="00C57818" w:rsidP="00C57818">
      <w:pPr>
        <w:numPr>
          <w:ilvl w:val="0"/>
          <w:numId w:val="36"/>
        </w:numPr>
        <w:overflowPunct/>
        <w:autoSpaceDE/>
        <w:autoSpaceDN/>
        <w:adjustRightInd/>
        <w:spacing w:after="0"/>
        <w:jc w:val="left"/>
        <w:textAlignment w:val="auto"/>
        <w:rPr>
          <w:rFonts w:eastAsia="MS Mincho"/>
          <w:lang w:val="en-US" w:eastAsia="ja-JP"/>
        </w:rPr>
      </w:pPr>
      <w:r w:rsidRPr="000C329D">
        <w:rPr>
          <w:rFonts w:eastAsia="MS Mincho"/>
          <w:lang w:val="en-US" w:eastAsia="ja-JP"/>
        </w:rPr>
        <w:t>For DFT-s-OFDM based NR-PUSCH transmissi</w:t>
      </w:r>
      <w:r>
        <w:rPr>
          <w:rFonts w:eastAsia="MS Mincho"/>
          <w:lang w:val="en-US" w:eastAsia="ja-JP"/>
        </w:rPr>
        <w:t xml:space="preserve">on, contiguous RB allocation </w:t>
      </w:r>
      <w:r>
        <w:rPr>
          <w:rFonts w:eastAsia="MS Mincho" w:hint="eastAsia"/>
          <w:lang w:val="en-US" w:eastAsia="ja-JP"/>
        </w:rPr>
        <w:t>with/without</w:t>
      </w:r>
      <w:r w:rsidRPr="000C329D">
        <w:rPr>
          <w:rFonts w:eastAsia="MS Mincho"/>
          <w:lang w:val="en-US" w:eastAsia="ja-JP"/>
        </w:rPr>
        <w:t xml:space="preserve"> frequency hopping are supported</w:t>
      </w:r>
    </w:p>
    <w:p w14:paraId="2F2E3A87" w14:textId="77777777" w:rsidR="00C57818" w:rsidRPr="000C329D" w:rsidRDefault="00C57818" w:rsidP="00C57818">
      <w:pPr>
        <w:numPr>
          <w:ilvl w:val="1"/>
          <w:numId w:val="36"/>
        </w:numPr>
        <w:overflowPunct/>
        <w:autoSpaceDE/>
        <w:autoSpaceDN/>
        <w:adjustRightInd/>
        <w:spacing w:after="0"/>
        <w:jc w:val="left"/>
        <w:textAlignment w:val="auto"/>
        <w:rPr>
          <w:rFonts w:eastAsia="MS Mincho"/>
          <w:lang w:val="en-US" w:eastAsia="ja-JP"/>
        </w:rPr>
      </w:pPr>
      <w:r>
        <w:rPr>
          <w:rFonts w:eastAsia="MS Mincho" w:hint="eastAsia"/>
          <w:lang w:val="en-US" w:eastAsia="ja-JP"/>
        </w:rPr>
        <w:t>At least intra-slot frequency hopping is supported for 14 symbol slot case</w:t>
      </w:r>
    </w:p>
    <w:p w14:paraId="1B881161" w14:textId="77777777" w:rsidR="00C57818" w:rsidRPr="000C329D" w:rsidRDefault="00C57818" w:rsidP="00C57818">
      <w:pPr>
        <w:numPr>
          <w:ilvl w:val="1"/>
          <w:numId w:val="36"/>
        </w:numPr>
        <w:overflowPunct/>
        <w:autoSpaceDE/>
        <w:autoSpaceDN/>
        <w:adjustRightInd/>
        <w:spacing w:after="0"/>
        <w:jc w:val="left"/>
        <w:textAlignment w:val="auto"/>
        <w:rPr>
          <w:rFonts w:eastAsia="MS Mincho"/>
          <w:lang w:val="en-US" w:eastAsia="ja-JP"/>
        </w:rPr>
      </w:pPr>
      <w:r w:rsidRPr="000C329D">
        <w:rPr>
          <w:rFonts w:eastAsia="MS Mincho"/>
          <w:lang w:val="en-US" w:eastAsia="ja-JP"/>
        </w:rPr>
        <w:t>FFS on detailed resource allocation</w:t>
      </w:r>
    </w:p>
    <w:p w14:paraId="4E0F82E4" w14:textId="77777777" w:rsidR="00C57818" w:rsidRPr="000C329D" w:rsidRDefault="00C57818" w:rsidP="00C57818">
      <w:pPr>
        <w:numPr>
          <w:ilvl w:val="1"/>
          <w:numId w:val="36"/>
        </w:numPr>
        <w:overflowPunct/>
        <w:autoSpaceDE/>
        <w:autoSpaceDN/>
        <w:adjustRightInd/>
        <w:spacing w:after="0"/>
        <w:jc w:val="left"/>
        <w:textAlignment w:val="auto"/>
        <w:rPr>
          <w:rFonts w:eastAsia="MS Mincho"/>
          <w:lang w:val="en-US" w:eastAsia="ja-JP"/>
        </w:rPr>
      </w:pPr>
      <w:r w:rsidRPr="000C329D">
        <w:rPr>
          <w:rFonts w:eastAsia="MS Mincho"/>
          <w:lang w:val="en-US" w:eastAsia="ja-JP"/>
        </w:rPr>
        <w:t>FFS on detailed frequency hopping for PUSCH</w:t>
      </w:r>
    </w:p>
    <w:p w14:paraId="3CBE471E" w14:textId="77777777" w:rsidR="00C57818" w:rsidRPr="00C57818" w:rsidRDefault="00C57818" w:rsidP="00C57818">
      <w:pPr>
        <w:overflowPunct/>
        <w:autoSpaceDE/>
        <w:autoSpaceDN/>
        <w:adjustRightInd/>
        <w:spacing w:after="0"/>
        <w:jc w:val="left"/>
        <w:textAlignment w:val="auto"/>
        <w:rPr>
          <w:rFonts w:eastAsia="MS Mincho"/>
          <w:lang w:val="en-US" w:eastAsia="ja-JP"/>
        </w:rPr>
      </w:pPr>
    </w:p>
    <w:p w14:paraId="5925009D" w14:textId="608851BD" w:rsidR="004000E8" w:rsidRPr="007B78FE" w:rsidRDefault="004000E8" w:rsidP="00CE0424">
      <w:pPr>
        <w:pStyle w:val="Heading1"/>
        <w:rPr>
          <w:lang w:val="en-US"/>
        </w:rPr>
      </w:pPr>
      <w:bookmarkStart w:id="0" w:name="_Ref178064866"/>
      <w:r w:rsidRPr="007B78FE">
        <w:rPr>
          <w:lang w:val="en-US"/>
        </w:rPr>
        <w:t>Discussion</w:t>
      </w:r>
      <w:bookmarkEnd w:id="0"/>
    </w:p>
    <w:p w14:paraId="195F72C9" w14:textId="77777777" w:rsidR="000F0F1F" w:rsidRDefault="000F0F1F" w:rsidP="000F0F1F">
      <w:pPr>
        <w:pStyle w:val="BodyText"/>
      </w:pPr>
      <w:r>
        <w:t>Resource blocks on a carrier can be numbered from 0 and upwards (in LTE, the RBs are numbered from 0 to 109). Scheduling assignments/grants include the set of resources the UE is supposed to receive or transmit data upon, e.g. by using a bitmap or by signaling a start/stop value of the resource block numbers.</w:t>
      </w:r>
    </w:p>
    <w:p w14:paraId="7DC34E8D" w14:textId="77777777" w:rsidR="000F0F1F" w:rsidRDefault="000F0F1F" w:rsidP="000F0F1F">
      <w:pPr>
        <w:pStyle w:val="BodyText"/>
      </w:pPr>
      <w:r>
        <w:t>In LTE, all UEs support the full carrier bandwidth (up to 20 MHz) and a single RB numbering scheme can therefore be used for all UEs.</w:t>
      </w:r>
    </w:p>
    <w:p w14:paraId="48A966A4" w14:textId="77777777" w:rsidR="000F0F1F" w:rsidRDefault="000F0F1F" w:rsidP="000F0F1F">
      <w:pPr>
        <w:pStyle w:val="BodyText"/>
      </w:pPr>
      <w:r>
        <w:t>In NR, on the other hand, not all UEs support the full carrier bandwidth. There is no benefit of signaling a UE resource blocks outside the bandwidth it is capable of. Rather, the DCI size can be reduced by numbering resource blocks only across the bandwidth supported by the UE. Furthermore, different UEs can be located in different parts of the overall spectrum. This is one of the reasons that lead RAN1 to introduce the term ‘bandwidth part’.  From a RB numbering perspective it implies two resource block indices,</w:t>
      </w:r>
    </w:p>
    <w:p w14:paraId="25D37F51" w14:textId="77777777" w:rsidR="000F0F1F" w:rsidRDefault="000F0F1F" w:rsidP="000F0F1F">
      <w:pPr>
        <w:pStyle w:val="BodyText"/>
        <w:numPr>
          <w:ilvl w:val="0"/>
          <w:numId w:val="41"/>
        </w:numPr>
        <w:overflowPunct/>
        <w:autoSpaceDE/>
        <w:autoSpaceDN/>
        <w:adjustRightInd/>
        <w:textAlignment w:val="auto"/>
      </w:pPr>
      <w:r>
        <w:t>one ”carrier specific” where resource blocks are numbered from 0 and upwards across the whole carrier bandwidth, and</w:t>
      </w:r>
    </w:p>
    <w:p w14:paraId="3DC802D2" w14:textId="77777777" w:rsidR="000F0F1F" w:rsidRDefault="000F0F1F" w:rsidP="000F0F1F">
      <w:pPr>
        <w:pStyle w:val="BodyText"/>
        <w:numPr>
          <w:ilvl w:val="0"/>
          <w:numId w:val="41"/>
        </w:numPr>
        <w:overflowPunct/>
        <w:autoSpaceDE/>
        <w:autoSpaceDN/>
        <w:adjustRightInd/>
        <w:textAlignment w:val="auto"/>
      </w:pPr>
      <w:r>
        <w:t>one “UE specific”, i.e. specific to the bandwidth part the UE is receiving, where resource blocks are numbered from 0 and upwards across the bandwidth part supported by a particular UE or a UE is configured with.</w:t>
      </w:r>
    </w:p>
    <w:p w14:paraId="3D20F533" w14:textId="77777777" w:rsidR="000F0F1F" w:rsidRDefault="000F0F1F" w:rsidP="000F0F1F">
      <w:pPr>
        <w:pStyle w:val="BodyText"/>
      </w:pPr>
      <w:r>
        <w:t>The “carrier specific” numbering scheme is useful when referring to common signals, e.g. where in the frequency domain the SS block is located, while the “UE specific” scheme is useful when scheduling a unicast data transmission to a UE.</w:t>
      </w:r>
    </w:p>
    <w:p w14:paraId="346B873C" w14:textId="77777777" w:rsidR="000F0F1F" w:rsidRDefault="000F0F1F" w:rsidP="0097209D">
      <w:pPr>
        <w:pStyle w:val="BodyText"/>
        <w:keepNext/>
        <w:jc w:val="center"/>
      </w:pPr>
      <w:r w:rsidRPr="008D623F">
        <w:rPr>
          <w:noProof/>
          <w:lang w:val="sv-SE" w:eastAsia="sv-SE"/>
        </w:rPr>
        <w:lastRenderedPageBreak/>
        <w:drawing>
          <wp:inline distT="0" distB="0" distL="0" distR="0" wp14:anchorId="73476232" wp14:editId="148F0DBB">
            <wp:extent cx="2047875" cy="243402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073783" cy="2464814"/>
                    </a:xfrm>
                    <a:prstGeom prst="rect">
                      <a:avLst/>
                    </a:prstGeom>
                    <a:noFill/>
                    <a:ln>
                      <a:noFill/>
                    </a:ln>
                  </pic:spPr>
                </pic:pic>
              </a:graphicData>
            </a:graphic>
          </wp:inline>
        </w:drawing>
      </w:r>
    </w:p>
    <w:p w14:paraId="1C2FDD3E" w14:textId="316139A4" w:rsidR="000F0F1F" w:rsidRDefault="000F0F1F" w:rsidP="0097209D">
      <w:pPr>
        <w:pStyle w:val="Caption"/>
      </w:pPr>
      <w:r>
        <w:t xml:space="preserve">Figure </w:t>
      </w:r>
      <w:r>
        <w:fldChar w:fldCharType="begin"/>
      </w:r>
      <w:r>
        <w:instrText xml:space="preserve"> SEQ Figure \* ARABIC </w:instrText>
      </w:r>
      <w:r>
        <w:fldChar w:fldCharType="separate"/>
      </w:r>
      <w:r>
        <w:rPr>
          <w:noProof/>
        </w:rPr>
        <w:t>1</w:t>
      </w:r>
      <w:r>
        <w:fldChar w:fldCharType="end"/>
      </w:r>
      <w:r>
        <w:t>: RB numbering seen from gNB and two different UEs.</w:t>
      </w:r>
    </w:p>
    <w:p w14:paraId="79ED2436" w14:textId="0B7A5F07" w:rsidR="006816F7" w:rsidRPr="006816F7" w:rsidRDefault="006816F7" w:rsidP="006816F7">
      <w:pPr>
        <w:rPr>
          <w:b/>
        </w:rPr>
      </w:pPr>
      <w:r w:rsidRPr="006816F7">
        <w:rPr>
          <w:b/>
        </w:rPr>
        <w:t>Proposal</w:t>
      </w:r>
    </w:p>
    <w:p w14:paraId="0FE325D1" w14:textId="3F41574E" w:rsidR="006816F7" w:rsidRPr="001F62D5" w:rsidRDefault="006816F7" w:rsidP="006816F7">
      <w:pPr>
        <w:pStyle w:val="BodyText"/>
        <w:numPr>
          <w:ilvl w:val="0"/>
          <w:numId w:val="45"/>
        </w:numPr>
        <w:rPr>
          <w:i/>
        </w:rPr>
      </w:pPr>
      <w:r w:rsidRPr="001F62D5">
        <w:rPr>
          <w:i/>
        </w:rPr>
        <w:t>Introduce two RB numbering schemes, one “carrier specific” and one “UE specific”.</w:t>
      </w:r>
    </w:p>
    <w:p w14:paraId="48BF13A4" w14:textId="21AC9E57" w:rsidR="006816F7" w:rsidRPr="001F62D5" w:rsidRDefault="006816F7" w:rsidP="006816F7">
      <w:pPr>
        <w:pStyle w:val="BodyText"/>
        <w:numPr>
          <w:ilvl w:val="1"/>
          <w:numId w:val="45"/>
        </w:numPr>
        <w:rPr>
          <w:i/>
        </w:rPr>
      </w:pPr>
      <w:r w:rsidRPr="001F62D5">
        <w:rPr>
          <w:i/>
        </w:rPr>
        <w:t>Carrier specific numbering would be used to allocated the UE specific BW</w:t>
      </w:r>
      <w:r w:rsidR="00FA0934">
        <w:rPr>
          <w:i/>
        </w:rPr>
        <w:t xml:space="preserve"> part</w:t>
      </w:r>
      <w:r w:rsidRPr="001F62D5">
        <w:rPr>
          <w:i/>
        </w:rPr>
        <w:t xml:space="preserve"> and channels such as the common CORESET</w:t>
      </w:r>
    </w:p>
    <w:p w14:paraId="09B4A4C6" w14:textId="4959F70F" w:rsidR="006816F7" w:rsidRPr="001F62D5" w:rsidRDefault="006816F7" w:rsidP="006816F7">
      <w:pPr>
        <w:pStyle w:val="BodyText"/>
        <w:numPr>
          <w:ilvl w:val="1"/>
          <w:numId w:val="45"/>
        </w:numPr>
        <w:rPr>
          <w:i/>
        </w:rPr>
      </w:pPr>
      <w:r w:rsidRPr="001F62D5">
        <w:rPr>
          <w:i/>
        </w:rPr>
        <w:t>UE specific numbering would be used to allocate at least PUSCH and PDSCH</w:t>
      </w:r>
    </w:p>
    <w:p w14:paraId="1B67E11B" w14:textId="1645D7E0" w:rsidR="006816F7" w:rsidRPr="001F62D5" w:rsidRDefault="006816F7" w:rsidP="006816F7">
      <w:pPr>
        <w:pStyle w:val="BodyText"/>
        <w:numPr>
          <w:ilvl w:val="1"/>
          <w:numId w:val="45"/>
        </w:numPr>
        <w:rPr>
          <w:i/>
        </w:rPr>
      </w:pPr>
      <w:r w:rsidRPr="001F62D5">
        <w:rPr>
          <w:i/>
        </w:rPr>
        <w:t>FFS how CORESETS and PUCCH would be allocated.</w:t>
      </w:r>
    </w:p>
    <w:p w14:paraId="0B0F356B" w14:textId="77777777" w:rsidR="006816F7" w:rsidRDefault="006816F7" w:rsidP="006816F7">
      <w:pPr>
        <w:pStyle w:val="Heading2"/>
      </w:pPr>
      <w:r>
        <w:t>Resource allocation</w:t>
      </w:r>
    </w:p>
    <w:p w14:paraId="33F40603" w14:textId="77777777" w:rsidR="000F0F1F" w:rsidRPr="00BA533E" w:rsidRDefault="000F0F1F" w:rsidP="000F0F1F">
      <w:pPr>
        <w:pStyle w:val="BodyText"/>
      </w:pPr>
      <w:r w:rsidRPr="00CC3D06">
        <w:t xml:space="preserve">The most flexible way of indicating the set of resource blocks the </w:t>
      </w:r>
      <w:r>
        <w:t>device</w:t>
      </w:r>
      <w:r w:rsidRPr="00CC3D06">
        <w:t xml:space="preserve"> is supposed to receive </w:t>
      </w:r>
      <w:r>
        <w:t>or transmit</w:t>
      </w:r>
      <w:r w:rsidRPr="00CC3D06">
        <w:t xml:space="preserve"> upon is to include a bitmap with size equal to the number of resource blocks in the cell bandwidth. </w:t>
      </w:r>
      <w:r>
        <w:t xml:space="preserve">Although this would provide the highest degree of flexibility, it would also result in a </w:t>
      </w:r>
      <w:r w:rsidRPr="00CC3D06">
        <w:t>very large bitmap for the larger cell bandwidths.</w:t>
      </w:r>
      <w:r>
        <w:t xml:space="preserve"> To reduce the size of the bitmap, LTE provides </w:t>
      </w:r>
      <w:r w:rsidRPr="00BA533E">
        <w:t>three different resource block allocation types, 0, 1, or 2.</w:t>
      </w:r>
    </w:p>
    <w:p w14:paraId="33976FD7" w14:textId="77777777" w:rsidR="000F0F1F" w:rsidRDefault="000F0F1F" w:rsidP="000F0F1F">
      <w:pPr>
        <w:pStyle w:val="BodyText"/>
        <w:numPr>
          <w:ilvl w:val="0"/>
          <w:numId w:val="44"/>
        </w:numPr>
        <w:overflowPunct/>
        <w:autoSpaceDE/>
        <w:autoSpaceDN/>
        <w:adjustRightInd/>
        <w:textAlignment w:val="auto"/>
      </w:pPr>
      <w:r w:rsidRPr="00CC3D06">
        <w:t>In resource allocation type 0, the size of the bitmap has been reduced by pointing not to individual resource blocks in the frequency domain, but to groups of contiguous resource blocks</w:t>
      </w:r>
      <w:r>
        <w:t>.</w:t>
      </w:r>
      <w:r w:rsidRPr="00CC3D06">
        <w:t xml:space="preserve"> </w:t>
      </w:r>
    </w:p>
    <w:p w14:paraId="53AA6146" w14:textId="77777777" w:rsidR="000F0F1F" w:rsidRDefault="000F0F1F" w:rsidP="000F0F1F">
      <w:pPr>
        <w:pStyle w:val="BodyText"/>
        <w:numPr>
          <w:ilvl w:val="0"/>
          <w:numId w:val="44"/>
        </w:numPr>
        <w:overflowPunct/>
        <w:autoSpaceDE/>
        <w:autoSpaceDN/>
        <w:adjustRightInd/>
        <w:textAlignment w:val="auto"/>
      </w:pPr>
      <w:r w:rsidRPr="00CC3D06">
        <w:t xml:space="preserve">Resource allocation type 1 address </w:t>
      </w:r>
      <w:r>
        <w:t>the limited scheduling granularity</w:t>
      </w:r>
      <w:r w:rsidRPr="00CC3D06">
        <w:t xml:space="preserve"> by dividing the total number of resource blocks in the frequency domain into dispersed subsets</w:t>
      </w:r>
      <w:r>
        <w:t xml:space="preserve">. </w:t>
      </w:r>
    </w:p>
    <w:p w14:paraId="4A628FEC" w14:textId="77777777" w:rsidR="000F0F1F" w:rsidRDefault="000F0F1F" w:rsidP="000F0F1F">
      <w:pPr>
        <w:pStyle w:val="BodyText"/>
        <w:numPr>
          <w:ilvl w:val="0"/>
          <w:numId w:val="44"/>
        </w:numPr>
        <w:overflowPunct/>
        <w:autoSpaceDE/>
        <w:autoSpaceDN/>
        <w:adjustRightInd/>
        <w:textAlignment w:val="auto"/>
      </w:pPr>
      <w:r>
        <w:t xml:space="preserve">Resource allocation type </w:t>
      </w:r>
      <w:r w:rsidRPr="00CC3D06">
        <w:t xml:space="preserve">2 encodes the resource allocation as a start position and length of the resource-block allocation. </w:t>
      </w:r>
    </w:p>
    <w:p w14:paraId="4238343D" w14:textId="6F072F17" w:rsidR="000F0F1F" w:rsidRDefault="000F0F1F" w:rsidP="000F0F1F">
      <w:pPr>
        <w:pStyle w:val="BodyText"/>
      </w:pPr>
      <w:r>
        <w:t>A start/length allocation scheme (similar to type 2 in LTE) is useful. Assuming a maximum of 3300 carriers (275 RBs), the number of bits required is in the order of 16 bits, which is reasonable.</w:t>
      </w:r>
      <w:r w:rsidR="00722281">
        <w:t xml:space="preserve"> At the last RAN1 meeting it was concluded that such an resource allocation scheme is the starting point for the CP-OFDM design. Further as different UEs can operate with different UE bandwidths it is important in the design to consider that the resource allocations of the different UEs are compatible with each other. For example if one UE uses a RBG size of 3 and another UE uses and RBG size of 4 there will be a mismatch in </w:t>
      </w:r>
      <w:r w:rsidR="00DE402A">
        <w:t xml:space="preserve">the resource allocations in most cases so that there will be empty PRBs that cannot be allocated. Hence an approach wherein the RBG size is aligned at the power of 2 would solve this. Another aspect is that the UE specific BW parts needs to have an aligned starting position. This could be achieved by that the starting position is given based on the SSBlock from the carrier BW. This could either be solved by network implementation, i.e. PRB granularity starting position is possible to signal or </w:t>
      </w:r>
      <w:r w:rsidR="00706563">
        <w:t xml:space="preserve">by possibility limit the signalling for allocating the UE specific BW to given grid. </w:t>
      </w:r>
    </w:p>
    <w:p w14:paraId="01A66618" w14:textId="5B2851E0" w:rsidR="00706563" w:rsidRPr="00706563" w:rsidRDefault="00706563" w:rsidP="000F0F1F">
      <w:pPr>
        <w:pStyle w:val="BodyText"/>
        <w:rPr>
          <w:b/>
        </w:rPr>
      </w:pPr>
      <w:r w:rsidRPr="00706563">
        <w:rPr>
          <w:b/>
        </w:rPr>
        <w:t>Proposal</w:t>
      </w:r>
    </w:p>
    <w:p w14:paraId="17F54FCE" w14:textId="143F8E9B" w:rsidR="00706563" w:rsidRPr="00706563" w:rsidRDefault="00706563" w:rsidP="00706563">
      <w:pPr>
        <w:pStyle w:val="ListParagraph"/>
        <w:numPr>
          <w:ilvl w:val="0"/>
          <w:numId w:val="45"/>
        </w:numPr>
        <w:rPr>
          <w:rFonts w:ascii="Arial" w:eastAsia="Times New Roman" w:hAnsi="Arial"/>
          <w:i/>
          <w:sz w:val="20"/>
          <w:szCs w:val="20"/>
          <w:lang w:val="en-GB" w:eastAsia="zh-CN"/>
        </w:rPr>
      </w:pPr>
      <w:r w:rsidRPr="00706563">
        <w:rPr>
          <w:rFonts w:ascii="Arial" w:eastAsia="Times New Roman" w:hAnsi="Arial"/>
          <w:i/>
          <w:sz w:val="20"/>
          <w:szCs w:val="20"/>
          <w:lang w:val="en-GB" w:eastAsia="zh-CN"/>
        </w:rPr>
        <w:t>In frequency-domain, for PDSCH and for PUSCH with CP-OFDM waveform, LTE DL RA type 0 resource allocation is adopted.</w:t>
      </w:r>
    </w:p>
    <w:p w14:paraId="654E9564" w14:textId="56E3B646" w:rsidR="00706563" w:rsidRPr="00706563" w:rsidRDefault="00706563" w:rsidP="00706563">
      <w:pPr>
        <w:pStyle w:val="ListParagraph"/>
        <w:numPr>
          <w:ilvl w:val="1"/>
          <w:numId w:val="45"/>
        </w:numPr>
        <w:rPr>
          <w:rFonts w:ascii="Arial" w:eastAsia="Times New Roman" w:hAnsi="Arial"/>
          <w:i/>
          <w:sz w:val="20"/>
          <w:szCs w:val="20"/>
          <w:lang w:val="en-GB" w:eastAsia="zh-CN"/>
        </w:rPr>
      </w:pPr>
      <w:r w:rsidRPr="00706563">
        <w:rPr>
          <w:rFonts w:ascii="Arial" w:eastAsia="Times New Roman" w:hAnsi="Arial"/>
          <w:i/>
          <w:sz w:val="20"/>
          <w:szCs w:val="20"/>
          <w:lang w:val="en-GB" w:eastAsia="zh-CN"/>
        </w:rPr>
        <w:t>The RBG size is defined based on power of 2 sizes</w:t>
      </w:r>
    </w:p>
    <w:p w14:paraId="78D48B25" w14:textId="13CAD4F7" w:rsidR="00706563" w:rsidRPr="00706563" w:rsidRDefault="00706563" w:rsidP="00706563">
      <w:pPr>
        <w:pStyle w:val="ListParagraph"/>
        <w:numPr>
          <w:ilvl w:val="1"/>
          <w:numId w:val="45"/>
        </w:numPr>
        <w:rPr>
          <w:rFonts w:ascii="Arial" w:eastAsia="Times New Roman" w:hAnsi="Arial"/>
          <w:i/>
          <w:sz w:val="20"/>
          <w:szCs w:val="20"/>
          <w:lang w:val="en-GB" w:eastAsia="zh-CN"/>
        </w:rPr>
      </w:pPr>
      <w:r w:rsidRPr="00706563">
        <w:rPr>
          <w:rFonts w:ascii="Arial" w:eastAsia="Times New Roman" w:hAnsi="Arial"/>
          <w:i/>
          <w:sz w:val="20"/>
          <w:szCs w:val="20"/>
          <w:lang w:val="en-GB" w:eastAsia="zh-CN"/>
        </w:rPr>
        <w:t xml:space="preserve">RBG sizes are based on the </w:t>
      </w:r>
      <w:r w:rsidR="00FA0934" w:rsidRPr="00FA0934">
        <w:rPr>
          <w:rFonts w:ascii="Arial" w:eastAsia="Times New Roman" w:hAnsi="Arial"/>
          <w:i/>
          <w:sz w:val="20"/>
          <w:szCs w:val="20"/>
          <w:lang w:val="en-GB" w:eastAsia="zh-CN"/>
        </w:rPr>
        <w:t>UE specific bandwidth part</w:t>
      </w:r>
    </w:p>
    <w:p w14:paraId="6D0F6643" w14:textId="0E6F0C60" w:rsidR="00706563" w:rsidRPr="00706563" w:rsidRDefault="00706563" w:rsidP="00706563">
      <w:pPr>
        <w:pStyle w:val="ListParagraph"/>
        <w:numPr>
          <w:ilvl w:val="1"/>
          <w:numId w:val="45"/>
        </w:numPr>
        <w:rPr>
          <w:rFonts w:ascii="Arial" w:eastAsia="Times New Roman" w:hAnsi="Arial"/>
          <w:i/>
          <w:sz w:val="20"/>
          <w:szCs w:val="20"/>
          <w:lang w:val="en-GB" w:eastAsia="zh-CN"/>
        </w:rPr>
      </w:pPr>
      <w:r w:rsidRPr="00706563">
        <w:rPr>
          <w:rFonts w:ascii="Arial" w:eastAsia="Times New Roman" w:hAnsi="Arial"/>
          <w:i/>
          <w:sz w:val="20"/>
          <w:szCs w:val="20"/>
          <w:lang w:val="en-GB" w:eastAsia="zh-CN"/>
        </w:rPr>
        <w:lastRenderedPageBreak/>
        <w:t>Further study the RBG sizes.</w:t>
      </w:r>
    </w:p>
    <w:p w14:paraId="11BAA66C" w14:textId="77777777" w:rsidR="00706563" w:rsidRPr="00706563" w:rsidRDefault="00706563" w:rsidP="00706563"/>
    <w:p w14:paraId="0138EA65" w14:textId="7B1DF763" w:rsidR="000F0F1F" w:rsidRDefault="000F0F1F" w:rsidP="000F0F1F">
      <w:pPr>
        <w:pStyle w:val="BodyText"/>
      </w:pPr>
      <w:r>
        <w:t>In addition, some form of</w:t>
      </w:r>
      <w:r w:rsidR="00D27EEE">
        <w:t xml:space="preserve"> smaller</w:t>
      </w:r>
      <w:r>
        <w:t xml:space="preserve"> bitmap approach is useful to allow </w:t>
      </w:r>
      <w:r w:rsidR="00D27EEE">
        <w:t>smaller DCI payload.</w:t>
      </w:r>
      <w:r>
        <w:t xml:space="preserve"> In principle, the type 0/1 in LTE could be reused. However, it would be beneficial to reduce the number of different schemes to simplify the implementation. For example, resource allocation type 1 in LTE is subject to an FGI bit and its usefulness is therefore limited. Hence, a unified scheme having similar properties as type 0/1 would be desirable.</w:t>
      </w:r>
    </w:p>
    <w:p w14:paraId="7F84DD2F" w14:textId="77777777" w:rsidR="000F0F1F" w:rsidRDefault="000F0F1F" w:rsidP="000F0F1F">
      <w:pPr>
        <w:pStyle w:val="BodyText"/>
      </w:pPr>
      <w:r>
        <w:t>For large resource allocations, a limited granularity is less of an issue while for small allocations it is beneficial to have a better granularity. One possibility to achieve this in a unified manner is to use resource block groups with a size depending on the total bandwidth assigned. An example is given below:</w:t>
      </w:r>
    </w:p>
    <w:p w14:paraId="272652A2" w14:textId="77777777" w:rsidR="000F0F1F" w:rsidRDefault="000F0F1F" w:rsidP="000F0F1F">
      <w:pPr>
        <w:pStyle w:val="BodyText"/>
      </w:pPr>
      <w:r>
        <w:t xml:space="preserve">Assume a total bandwidth (which the UE is capable of or configured to receive or transmit upon) of </w:t>
      </w:r>
      <w:r>
        <w:rPr>
          <w:i/>
        </w:rPr>
        <w:t>N</w:t>
      </w:r>
      <w:r>
        <w:t xml:space="preserve"> RBs and a RBG size of </w:t>
      </w:r>
      <w:r>
        <w:rPr>
          <w:i/>
        </w:rPr>
        <w:t>R</w:t>
      </w:r>
      <w:r>
        <w:t xml:space="preserve"> (preferably a power of two). To schedule the full bandwidth (with a resolution of </w:t>
      </w:r>
      <w:r>
        <w:rPr>
          <w:i/>
        </w:rPr>
        <w:t>R</w:t>
      </w:r>
      <w:r>
        <w:t>) a bitmap of ceil(</w:t>
      </w:r>
      <w:r>
        <w:rPr>
          <w:i/>
        </w:rPr>
        <w:t>N</w:t>
      </w:r>
      <w:r>
        <w:t>/</w:t>
      </w:r>
      <w:r>
        <w:rPr>
          <w:i/>
        </w:rPr>
        <w:t>R</w:t>
      </w:r>
      <w:r>
        <w:t xml:space="preserve">) is needed. To improve the resolution for smaller allocations, a small header of </w:t>
      </w:r>
      <w:r>
        <w:rPr>
          <w:i/>
        </w:rPr>
        <w:t>M</w:t>
      </w:r>
      <w:r>
        <w:t xml:space="preserve"> bits could also point to RBGs of size </w:t>
      </w:r>
      <w:r>
        <w:rPr>
          <w:i/>
        </w:rPr>
        <w:t>R</w:t>
      </w:r>
      <w:r>
        <w:t xml:space="preserve">/2 across half the bandwidth, RBGs of size </w:t>
      </w:r>
      <w:r>
        <w:rPr>
          <w:i/>
        </w:rPr>
        <w:t>R</w:t>
      </w:r>
      <w:r>
        <w:t xml:space="preserve">/4 across one quarter of the bandwidth, etc. The header could also contain information on where in the total bandwidth the half bandwidth region (quarter-part region, etc) is located. An example illustrating the principle is given in </w:t>
      </w:r>
      <w:r>
        <w:fldChar w:fldCharType="begin"/>
      </w:r>
      <w:r>
        <w:instrText xml:space="preserve"> REF _Ref478121541 \h </w:instrText>
      </w:r>
      <w:r>
        <w:fldChar w:fldCharType="separate"/>
      </w:r>
      <w:r>
        <w:t xml:space="preserve">Figure </w:t>
      </w:r>
      <w:r>
        <w:rPr>
          <w:noProof/>
        </w:rPr>
        <w:t>2</w:t>
      </w:r>
      <w:r>
        <w:fldChar w:fldCharType="end"/>
      </w:r>
      <w:r>
        <w:t xml:space="preserve"> where (for illustrative purposes) a bitmap size of two is used. </w:t>
      </w:r>
    </w:p>
    <w:p w14:paraId="043CC7EE" w14:textId="77777777" w:rsidR="000F0F1F" w:rsidRDefault="000F0F1F" w:rsidP="000F0F1F">
      <w:pPr>
        <w:pStyle w:val="BodyText"/>
        <w:keepNext/>
      </w:pPr>
      <w:r w:rsidRPr="000807F9">
        <w:rPr>
          <w:noProof/>
          <w:lang w:val="sv-SE" w:eastAsia="sv-SE"/>
        </w:rPr>
        <w:drawing>
          <wp:inline distT="0" distB="0" distL="0" distR="0" wp14:anchorId="547BDC19" wp14:editId="2EB77F4E">
            <wp:extent cx="5760720" cy="263638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60720" cy="2636385"/>
                    </a:xfrm>
                    <a:prstGeom prst="rect">
                      <a:avLst/>
                    </a:prstGeom>
                    <a:noFill/>
                    <a:ln>
                      <a:noFill/>
                    </a:ln>
                  </pic:spPr>
                </pic:pic>
              </a:graphicData>
            </a:graphic>
          </wp:inline>
        </w:drawing>
      </w:r>
    </w:p>
    <w:p w14:paraId="2ACE95FB" w14:textId="77777777" w:rsidR="000F0F1F" w:rsidRDefault="000F0F1F" w:rsidP="0097209D">
      <w:pPr>
        <w:pStyle w:val="Caption"/>
      </w:pPr>
      <w:bookmarkStart w:id="1" w:name="_Ref478121541"/>
      <w:r>
        <w:t xml:space="preserve">Figure </w:t>
      </w:r>
      <w:r>
        <w:fldChar w:fldCharType="begin"/>
      </w:r>
      <w:r>
        <w:instrText xml:space="preserve"> SEQ Figure \* ARABIC </w:instrText>
      </w:r>
      <w:r>
        <w:fldChar w:fldCharType="separate"/>
      </w:r>
      <w:r>
        <w:rPr>
          <w:noProof/>
        </w:rPr>
        <w:t>2</w:t>
      </w:r>
      <w:r>
        <w:fldChar w:fldCharType="end"/>
      </w:r>
      <w:bookmarkEnd w:id="1"/>
      <w:r>
        <w:t>: Example of RB allocation signaling.</w:t>
      </w:r>
    </w:p>
    <w:p w14:paraId="525C9194" w14:textId="77777777" w:rsidR="000F0F1F" w:rsidRDefault="000F0F1F" w:rsidP="000F0F1F">
      <w:r>
        <w:t xml:space="preserve">In </w:t>
      </w:r>
      <w:r>
        <w:fldChar w:fldCharType="begin"/>
      </w:r>
      <w:r>
        <w:instrText xml:space="preserve"> REF _Ref478123365 \h </w:instrText>
      </w:r>
      <w:r>
        <w:fldChar w:fldCharType="separate"/>
      </w:r>
      <w:r>
        <w:t xml:space="preserve">Table </w:t>
      </w:r>
      <w:r>
        <w:rPr>
          <w:noProof/>
        </w:rPr>
        <w:t>1</w:t>
      </w:r>
      <w:r>
        <w:fldChar w:fldCharType="end"/>
      </w:r>
      <w:r>
        <w:t>, the number of bits for the ‘header’ is illustrated, showing that 4 bits is sufficient to provide a granularity from 1 to 8 RBs. This header size is small compared to a bitmap of (for example) 35 bits (assuming a maximum number of used subcarriers of 3300 = 275 RBs and an RBG size of 8).</w:t>
      </w:r>
    </w:p>
    <w:p w14:paraId="4449BAF9" w14:textId="77777777" w:rsidR="000F0F1F" w:rsidRPr="005E3DC3" w:rsidRDefault="000F0F1F" w:rsidP="000F0F1F"/>
    <w:p w14:paraId="5B96C4FD" w14:textId="77777777" w:rsidR="000F0F1F" w:rsidRDefault="000F0F1F" w:rsidP="000F0F1F">
      <w:pPr>
        <w:pStyle w:val="Caption"/>
        <w:keepNext/>
      </w:pPr>
      <w:bookmarkStart w:id="2" w:name="_Ref478123365"/>
      <w:r>
        <w:t xml:space="preserve">Table </w:t>
      </w:r>
      <w:r>
        <w:fldChar w:fldCharType="begin"/>
      </w:r>
      <w:r>
        <w:instrText xml:space="preserve"> SEQ Table \* ARABIC </w:instrText>
      </w:r>
      <w:r>
        <w:fldChar w:fldCharType="separate"/>
      </w:r>
      <w:r>
        <w:rPr>
          <w:noProof/>
        </w:rPr>
        <w:t>1</w:t>
      </w:r>
      <w:r>
        <w:fldChar w:fldCharType="end"/>
      </w:r>
      <w:bookmarkEnd w:id="2"/>
      <w:r>
        <w:t>: Number of bits required for the header.</w:t>
      </w:r>
    </w:p>
    <w:tbl>
      <w:tblPr>
        <w:tblStyle w:val="TableGrid"/>
        <w:tblW w:w="0" w:type="auto"/>
        <w:tblLook w:val="04A0" w:firstRow="1" w:lastRow="0" w:firstColumn="1" w:lastColumn="0" w:noHBand="0" w:noVBand="1"/>
      </w:tblPr>
      <w:tblGrid>
        <w:gridCol w:w="846"/>
        <w:gridCol w:w="2126"/>
        <w:gridCol w:w="1134"/>
        <w:gridCol w:w="2552"/>
        <w:gridCol w:w="2404"/>
      </w:tblGrid>
      <w:tr w:rsidR="000F0F1F" w14:paraId="3F6C3D96" w14:textId="77777777" w:rsidTr="00485FED">
        <w:tc>
          <w:tcPr>
            <w:tcW w:w="846" w:type="dxa"/>
            <w:shd w:val="clear" w:color="auto" w:fill="F2F2F2" w:themeFill="background1" w:themeFillShade="F2"/>
          </w:tcPr>
          <w:p w14:paraId="420FF248" w14:textId="77777777" w:rsidR="000F0F1F" w:rsidRPr="005E3DC3" w:rsidRDefault="000F0F1F" w:rsidP="00485FED">
            <w:pPr>
              <w:pStyle w:val="BodyText"/>
              <w:rPr>
                <w:i/>
                <w:sz w:val="18"/>
              </w:rPr>
            </w:pPr>
          </w:p>
        </w:tc>
        <w:tc>
          <w:tcPr>
            <w:tcW w:w="2126" w:type="dxa"/>
            <w:shd w:val="clear" w:color="auto" w:fill="F2F2F2" w:themeFill="background1" w:themeFillShade="F2"/>
          </w:tcPr>
          <w:p w14:paraId="78CE7BDC" w14:textId="77777777" w:rsidR="000F0F1F" w:rsidRPr="005E3DC3" w:rsidRDefault="000F0F1F" w:rsidP="00485FED">
            <w:pPr>
              <w:pStyle w:val="BodyText"/>
              <w:rPr>
                <w:sz w:val="18"/>
              </w:rPr>
            </w:pPr>
            <w:r w:rsidRPr="005E3DC3">
              <w:rPr>
                <w:sz w:val="18"/>
              </w:rPr>
              <w:t>Number of combinations</w:t>
            </w:r>
          </w:p>
        </w:tc>
        <w:tc>
          <w:tcPr>
            <w:tcW w:w="1134" w:type="dxa"/>
            <w:shd w:val="clear" w:color="auto" w:fill="F2F2F2" w:themeFill="background1" w:themeFillShade="F2"/>
          </w:tcPr>
          <w:p w14:paraId="2472A09C" w14:textId="77777777" w:rsidR="000F0F1F" w:rsidRPr="005E3DC3" w:rsidRDefault="000F0F1F" w:rsidP="00485FED">
            <w:pPr>
              <w:pStyle w:val="BodyText"/>
              <w:rPr>
                <w:sz w:val="18"/>
              </w:rPr>
            </w:pPr>
            <w:r w:rsidRPr="005E3DC3">
              <w:rPr>
                <w:sz w:val="18"/>
              </w:rPr>
              <w:t>RBG size</w:t>
            </w:r>
          </w:p>
        </w:tc>
        <w:tc>
          <w:tcPr>
            <w:tcW w:w="2552" w:type="dxa"/>
            <w:shd w:val="clear" w:color="auto" w:fill="F2F2F2" w:themeFill="background1" w:themeFillShade="F2"/>
          </w:tcPr>
          <w:p w14:paraId="5C88338C" w14:textId="77777777" w:rsidR="000F0F1F" w:rsidRPr="005E3DC3" w:rsidRDefault="000F0F1F" w:rsidP="00485FED">
            <w:pPr>
              <w:pStyle w:val="BodyText"/>
              <w:rPr>
                <w:sz w:val="18"/>
              </w:rPr>
            </w:pPr>
            <w:r w:rsidRPr="005E3DC3">
              <w:rPr>
                <w:sz w:val="18"/>
              </w:rPr>
              <w:t>Number of bitmap locations</w:t>
            </w:r>
          </w:p>
        </w:tc>
        <w:tc>
          <w:tcPr>
            <w:tcW w:w="2404" w:type="dxa"/>
            <w:shd w:val="clear" w:color="auto" w:fill="F2F2F2" w:themeFill="background1" w:themeFillShade="F2"/>
          </w:tcPr>
          <w:p w14:paraId="702E6882" w14:textId="77777777" w:rsidR="000F0F1F" w:rsidRPr="005E3DC3" w:rsidRDefault="000F0F1F" w:rsidP="00485FED">
            <w:pPr>
              <w:pStyle w:val="BodyText"/>
              <w:rPr>
                <w:sz w:val="18"/>
              </w:rPr>
            </w:pPr>
            <w:r w:rsidRPr="005E3DC3">
              <w:rPr>
                <w:sz w:val="18"/>
              </w:rPr>
              <w:t>Resolution</w:t>
            </w:r>
          </w:p>
        </w:tc>
      </w:tr>
      <w:tr w:rsidR="000F0F1F" w14:paraId="3AAF1EBD" w14:textId="77777777" w:rsidTr="00485FED">
        <w:tc>
          <w:tcPr>
            <w:tcW w:w="846" w:type="dxa"/>
          </w:tcPr>
          <w:p w14:paraId="36836ECC" w14:textId="77777777" w:rsidR="000F0F1F" w:rsidRPr="005E3DC3" w:rsidRDefault="000F0F1F" w:rsidP="00485FED">
            <w:pPr>
              <w:pStyle w:val="BodyText"/>
              <w:rPr>
                <w:i/>
                <w:sz w:val="18"/>
              </w:rPr>
            </w:pPr>
          </w:p>
        </w:tc>
        <w:tc>
          <w:tcPr>
            <w:tcW w:w="2126" w:type="dxa"/>
          </w:tcPr>
          <w:p w14:paraId="6B3E50A3" w14:textId="77777777" w:rsidR="000F0F1F" w:rsidRPr="005E3DC3" w:rsidRDefault="000F0F1F" w:rsidP="00485FED">
            <w:pPr>
              <w:pStyle w:val="BodyText"/>
              <w:rPr>
                <w:i/>
                <w:sz w:val="18"/>
              </w:rPr>
            </w:pPr>
            <w:r w:rsidRPr="005E3DC3">
              <w:rPr>
                <w:i/>
                <w:sz w:val="18"/>
              </w:rPr>
              <w:t>1</w:t>
            </w:r>
          </w:p>
        </w:tc>
        <w:tc>
          <w:tcPr>
            <w:tcW w:w="1134" w:type="dxa"/>
          </w:tcPr>
          <w:p w14:paraId="50A876D3" w14:textId="77777777" w:rsidR="000F0F1F" w:rsidRPr="005E3DC3" w:rsidRDefault="000F0F1F" w:rsidP="00485FED">
            <w:pPr>
              <w:pStyle w:val="BodyText"/>
              <w:rPr>
                <w:i/>
                <w:sz w:val="18"/>
              </w:rPr>
            </w:pPr>
            <w:r w:rsidRPr="005E3DC3">
              <w:rPr>
                <w:i/>
                <w:sz w:val="18"/>
              </w:rPr>
              <w:t>8</w:t>
            </w:r>
          </w:p>
        </w:tc>
        <w:tc>
          <w:tcPr>
            <w:tcW w:w="2552" w:type="dxa"/>
          </w:tcPr>
          <w:p w14:paraId="69E34EFF" w14:textId="77777777" w:rsidR="000F0F1F" w:rsidRPr="005E3DC3" w:rsidRDefault="000F0F1F" w:rsidP="00485FED">
            <w:pPr>
              <w:pStyle w:val="BodyText"/>
              <w:rPr>
                <w:i/>
                <w:sz w:val="18"/>
              </w:rPr>
            </w:pPr>
            <w:r w:rsidRPr="005E3DC3">
              <w:rPr>
                <w:i/>
                <w:sz w:val="18"/>
              </w:rPr>
              <w:t>1</w:t>
            </w:r>
          </w:p>
        </w:tc>
        <w:tc>
          <w:tcPr>
            <w:tcW w:w="2404" w:type="dxa"/>
          </w:tcPr>
          <w:p w14:paraId="505A7E61" w14:textId="77777777" w:rsidR="000F0F1F" w:rsidRPr="005E3DC3" w:rsidRDefault="000F0F1F" w:rsidP="00485FED">
            <w:pPr>
              <w:pStyle w:val="BodyText"/>
              <w:rPr>
                <w:i/>
                <w:sz w:val="18"/>
              </w:rPr>
            </w:pPr>
            <w:r w:rsidRPr="005E3DC3">
              <w:rPr>
                <w:i/>
                <w:sz w:val="18"/>
              </w:rPr>
              <w:t>8 RBs</w:t>
            </w:r>
          </w:p>
        </w:tc>
      </w:tr>
      <w:tr w:rsidR="000F0F1F" w14:paraId="29CF062A" w14:textId="77777777" w:rsidTr="00485FED">
        <w:tc>
          <w:tcPr>
            <w:tcW w:w="846" w:type="dxa"/>
          </w:tcPr>
          <w:p w14:paraId="6B3B07C8" w14:textId="77777777" w:rsidR="000F0F1F" w:rsidRPr="005E3DC3" w:rsidRDefault="000F0F1F" w:rsidP="00485FED">
            <w:pPr>
              <w:pStyle w:val="BodyText"/>
              <w:rPr>
                <w:i/>
                <w:sz w:val="18"/>
              </w:rPr>
            </w:pPr>
          </w:p>
        </w:tc>
        <w:tc>
          <w:tcPr>
            <w:tcW w:w="2126" w:type="dxa"/>
          </w:tcPr>
          <w:p w14:paraId="52A67CAA" w14:textId="77777777" w:rsidR="000F0F1F" w:rsidRPr="005E3DC3" w:rsidRDefault="000F0F1F" w:rsidP="00485FED">
            <w:pPr>
              <w:pStyle w:val="BodyText"/>
              <w:rPr>
                <w:i/>
                <w:sz w:val="18"/>
              </w:rPr>
            </w:pPr>
            <w:r w:rsidRPr="005E3DC3">
              <w:rPr>
                <w:i/>
                <w:sz w:val="18"/>
              </w:rPr>
              <w:t>2</w:t>
            </w:r>
          </w:p>
        </w:tc>
        <w:tc>
          <w:tcPr>
            <w:tcW w:w="1134" w:type="dxa"/>
          </w:tcPr>
          <w:p w14:paraId="58096D15" w14:textId="77777777" w:rsidR="000F0F1F" w:rsidRPr="005E3DC3" w:rsidRDefault="000F0F1F" w:rsidP="00485FED">
            <w:pPr>
              <w:pStyle w:val="BodyText"/>
              <w:rPr>
                <w:i/>
                <w:sz w:val="18"/>
              </w:rPr>
            </w:pPr>
            <w:r w:rsidRPr="005E3DC3">
              <w:rPr>
                <w:i/>
                <w:sz w:val="18"/>
              </w:rPr>
              <w:t>4</w:t>
            </w:r>
          </w:p>
        </w:tc>
        <w:tc>
          <w:tcPr>
            <w:tcW w:w="2552" w:type="dxa"/>
          </w:tcPr>
          <w:p w14:paraId="7CAAAAF9" w14:textId="77777777" w:rsidR="000F0F1F" w:rsidRPr="005E3DC3" w:rsidRDefault="000F0F1F" w:rsidP="00485FED">
            <w:pPr>
              <w:pStyle w:val="BodyText"/>
              <w:rPr>
                <w:i/>
                <w:sz w:val="18"/>
              </w:rPr>
            </w:pPr>
            <w:r w:rsidRPr="005E3DC3">
              <w:rPr>
                <w:i/>
                <w:sz w:val="18"/>
              </w:rPr>
              <w:t>2</w:t>
            </w:r>
          </w:p>
        </w:tc>
        <w:tc>
          <w:tcPr>
            <w:tcW w:w="2404" w:type="dxa"/>
          </w:tcPr>
          <w:p w14:paraId="3A6E0553" w14:textId="77777777" w:rsidR="000F0F1F" w:rsidRPr="005E3DC3" w:rsidRDefault="000F0F1F" w:rsidP="00485FED">
            <w:pPr>
              <w:pStyle w:val="BodyText"/>
              <w:rPr>
                <w:i/>
                <w:sz w:val="18"/>
              </w:rPr>
            </w:pPr>
            <w:r w:rsidRPr="005E3DC3">
              <w:rPr>
                <w:i/>
                <w:sz w:val="18"/>
              </w:rPr>
              <w:t>4 RBs</w:t>
            </w:r>
          </w:p>
        </w:tc>
      </w:tr>
      <w:tr w:rsidR="000F0F1F" w14:paraId="4C68601C" w14:textId="77777777" w:rsidTr="00485FED">
        <w:tc>
          <w:tcPr>
            <w:tcW w:w="846" w:type="dxa"/>
          </w:tcPr>
          <w:p w14:paraId="062C37E7" w14:textId="77777777" w:rsidR="000F0F1F" w:rsidRPr="005E3DC3" w:rsidRDefault="000F0F1F" w:rsidP="00485FED">
            <w:pPr>
              <w:pStyle w:val="BodyText"/>
              <w:rPr>
                <w:i/>
                <w:sz w:val="18"/>
              </w:rPr>
            </w:pPr>
          </w:p>
        </w:tc>
        <w:tc>
          <w:tcPr>
            <w:tcW w:w="2126" w:type="dxa"/>
          </w:tcPr>
          <w:p w14:paraId="696946B2" w14:textId="77777777" w:rsidR="000F0F1F" w:rsidRPr="005E3DC3" w:rsidRDefault="000F0F1F" w:rsidP="00485FED">
            <w:pPr>
              <w:pStyle w:val="BodyText"/>
              <w:rPr>
                <w:i/>
                <w:sz w:val="18"/>
              </w:rPr>
            </w:pPr>
            <w:r w:rsidRPr="005E3DC3">
              <w:rPr>
                <w:i/>
                <w:sz w:val="18"/>
              </w:rPr>
              <w:t>4</w:t>
            </w:r>
          </w:p>
        </w:tc>
        <w:tc>
          <w:tcPr>
            <w:tcW w:w="1134" w:type="dxa"/>
          </w:tcPr>
          <w:p w14:paraId="06CA1A32" w14:textId="77777777" w:rsidR="000F0F1F" w:rsidRPr="005E3DC3" w:rsidRDefault="000F0F1F" w:rsidP="00485FED">
            <w:pPr>
              <w:pStyle w:val="BodyText"/>
              <w:rPr>
                <w:i/>
                <w:sz w:val="18"/>
              </w:rPr>
            </w:pPr>
            <w:r w:rsidRPr="005E3DC3">
              <w:rPr>
                <w:i/>
                <w:sz w:val="18"/>
              </w:rPr>
              <w:t>2</w:t>
            </w:r>
          </w:p>
        </w:tc>
        <w:tc>
          <w:tcPr>
            <w:tcW w:w="2552" w:type="dxa"/>
          </w:tcPr>
          <w:p w14:paraId="125BA97D" w14:textId="77777777" w:rsidR="000F0F1F" w:rsidRPr="005E3DC3" w:rsidRDefault="000F0F1F" w:rsidP="00485FED">
            <w:pPr>
              <w:pStyle w:val="BodyText"/>
              <w:rPr>
                <w:i/>
                <w:sz w:val="18"/>
              </w:rPr>
            </w:pPr>
            <w:r w:rsidRPr="005E3DC3">
              <w:rPr>
                <w:i/>
                <w:sz w:val="18"/>
              </w:rPr>
              <w:t>4</w:t>
            </w:r>
          </w:p>
        </w:tc>
        <w:tc>
          <w:tcPr>
            <w:tcW w:w="2404" w:type="dxa"/>
          </w:tcPr>
          <w:p w14:paraId="6181D229" w14:textId="77777777" w:rsidR="000F0F1F" w:rsidRPr="005E3DC3" w:rsidRDefault="000F0F1F" w:rsidP="00485FED">
            <w:pPr>
              <w:pStyle w:val="BodyText"/>
              <w:rPr>
                <w:i/>
                <w:sz w:val="18"/>
              </w:rPr>
            </w:pPr>
            <w:r w:rsidRPr="005E3DC3">
              <w:rPr>
                <w:i/>
                <w:sz w:val="18"/>
              </w:rPr>
              <w:t>2 RBs</w:t>
            </w:r>
          </w:p>
        </w:tc>
      </w:tr>
      <w:tr w:rsidR="000F0F1F" w14:paraId="781112CB" w14:textId="77777777" w:rsidTr="00485FED">
        <w:tc>
          <w:tcPr>
            <w:tcW w:w="846" w:type="dxa"/>
          </w:tcPr>
          <w:p w14:paraId="5B3BFD9E" w14:textId="77777777" w:rsidR="000F0F1F" w:rsidRPr="005E3DC3" w:rsidRDefault="000F0F1F" w:rsidP="00485FED">
            <w:pPr>
              <w:pStyle w:val="BodyText"/>
              <w:rPr>
                <w:i/>
                <w:sz w:val="18"/>
              </w:rPr>
            </w:pPr>
          </w:p>
        </w:tc>
        <w:tc>
          <w:tcPr>
            <w:tcW w:w="2126" w:type="dxa"/>
          </w:tcPr>
          <w:p w14:paraId="277D825F" w14:textId="77777777" w:rsidR="000F0F1F" w:rsidRPr="005E3DC3" w:rsidRDefault="000F0F1F" w:rsidP="00485FED">
            <w:pPr>
              <w:pStyle w:val="BodyText"/>
              <w:rPr>
                <w:i/>
                <w:sz w:val="18"/>
              </w:rPr>
            </w:pPr>
            <w:r w:rsidRPr="005E3DC3">
              <w:rPr>
                <w:i/>
                <w:sz w:val="18"/>
              </w:rPr>
              <w:t>8</w:t>
            </w:r>
          </w:p>
        </w:tc>
        <w:tc>
          <w:tcPr>
            <w:tcW w:w="1134" w:type="dxa"/>
          </w:tcPr>
          <w:p w14:paraId="14FF468A" w14:textId="77777777" w:rsidR="000F0F1F" w:rsidRPr="005E3DC3" w:rsidRDefault="000F0F1F" w:rsidP="00485FED">
            <w:pPr>
              <w:pStyle w:val="BodyText"/>
              <w:rPr>
                <w:i/>
                <w:sz w:val="18"/>
              </w:rPr>
            </w:pPr>
            <w:r w:rsidRPr="005E3DC3">
              <w:rPr>
                <w:i/>
                <w:sz w:val="18"/>
              </w:rPr>
              <w:t>1</w:t>
            </w:r>
          </w:p>
        </w:tc>
        <w:tc>
          <w:tcPr>
            <w:tcW w:w="2552" w:type="dxa"/>
          </w:tcPr>
          <w:p w14:paraId="2041CF50" w14:textId="77777777" w:rsidR="000F0F1F" w:rsidRPr="005E3DC3" w:rsidRDefault="000F0F1F" w:rsidP="00485FED">
            <w:pPr>
              <w:pStyle w:val="BodyText"/>
              <w:rPr>
                <w:i/>
                <w:sz w:val="18"/>
              </w:rPr>
            </w:pPr>
            <w:r w:rsidRPr="005E3DC3">
              <w:rPr>
                <w:i/>
                <w:sz w:val="18"/>
              </w:rPr>
              <w:t>8</w:t>
            </w:r>
          </w:p>
        </w:tc>
        <w:tc>
          <w:tcPr>
            <w:tcW w:w="2404" w:type="dxa"/>
          </w:tcPr>
          <w:p w14:paraId="17BAE5DD" w14:textId="77777777" w:rsidR="000F0F1F" w:rsidRPr="005E3DC3" w:rsidRDefault="000F0F1F" w:rsidP="00485FED">
            <w:pPr>
              <w:pStyle w:val="BodyText"/>
              <w:rPr>
                <w:i/>
                <w:sz w:val="18"/>
              </w:rPr>
            </w:pPr>
            <w:r w:rsidRPr="005E3DC3">
              <w:rPr>
                <w:i/>
                <w:sz w:val="18"/>
              </w:rPr>
              <w:t>1 RB</w:t>
            </w:r>
          </w:p>
        </w:tc>
      </w:tr>
      <w:tr w:rsidR="000F0F1F" w14:paraId="6E625E57" w14:textId="77777777" w:rsidTr="00485FED">
        <w:tc>
          <w:tcPr>
            <w:tcW w:w="846" w:type="dxa"/>
          </w:tcPr>
          <w:p w14:paraId="420AE8D6" w14:textId="77777777" w:rsidR="000F0F1F" w:rsidRPr="005E3DC3" w:rsidRDefault="000F0F1F" w:rsidP="00485FED">
            <w:pPr>
              <w:pStyle w:val="BodyText"/>
              <w:rPr>
                <w:i/>
                <w:sz w:val="18"/>
              </w:rPr>
            </w:pPr>
            <w:r w:rsidRPr="005E3DC3">
              <w:rPr>
                <w:i/>
                <w:sz w:val="18"/>
              </w:rPr>
              <w:t>Total</w:t>
            </w:r>
          </w:p>
        </w:tc>
        <w:tc>
          <w:tcPr>
            <w:tcW w:w="2126" w:type="dxa"/>
          </w:tcPr>
          <w:p w14:paraId="37933395" w14:textId="77777777" w:rsidR="000F0F1F" w:rsidRPr="005E3DC3" w:rsidRDefault="000F0F1F" w:rsidP="00485FED">
            <w:pPr>
              <w:pStyle w:val="BodyText"/>
              <w:rPr>
                <w:i/>
                <w:sz w:val="18"/>
              </w:rPr>
            </w:pPr>
            <w:r w:rsidRPr="005E3DC3">
              <w:rPr>
                <w:i/>
                <w:sz w:val="18"/>
              </w:rPr>
              <w:t xml:space="preserve">15 </w:t>
            </w:r>
            <w:r>
              <w:rPr>
                <w:i/>
                <w:sz w:val="18"/>
              </w:rPr>
              <w:t xml:space="preserve">combinations </w:t>
            </w:r>
            <w:r w:rsidRPr="005E3DC3">
              <w:rPr>
                <w:i/>
                <w:sz w:val="18"/>
              </w:rPr>
              <w:t>(4 bits)</w:t>
            </w:r>
          </w:p>
        </w:tc>
        <w:tc>
          <w:tcPr>
            <w:tcW w:w="1134" w:type="dxa"/>
          </w:tcPr>
          <w:p w14:paraId="252EACCD" w14:textId="77777777" w:rsidR="000F0F1F" w:rsidRPr="005E3DC3" w:rsidRDefault="000F0F1F" w:rsidP="00485FED">
            <w:pPr>
              <w:pStyle w:val="BodyText"/>
              <w:rPr>
                <w:i/>
                <w:sz w:val="18"/>
              </w:rPr>
            </w:pPr>
          </w:p>
        </w:tc>
        <w:tc>
          <w:tcPr>
            <w:tcW w:w="2552" w:type="dxa"/>
          </w:tcPr>
          <w:p w14:paraId="0AA80DDE" w14:textId="77777777" w:rsidR="000F0F1F" w:rsidRPr="005E3DC3" w:rsidRDefault="000F0F1F" w:rsidP="00485FED">
            <w:pPr>
              <w:pStyle w:val="BodyText"/>
              <w:rPr>
                <w:i/>
                <w:sz w:val="18"/>
              </w:rPr>
            </w:pPr>
          </w:p>
        </w:tc>
        <w:tc>
          <w:tcPr>
            <w:tcW w:w="2404" w:type="dxa"/>
          </w:tcPr>
          <w:p w14:paraId="6C28A582" w14:textId="77777777" w:rsidR="000F0F1F" w:rsidRPr="005E3DC3" w:rsidRDefault="000F0F1F" w:rsidP="00485FED">
            <w:pPr>
              <w:pStyle w:val="BodyText"/>
              <w:rPr>
                <w:i/>
                <w:sz w:val="18"/>
              </w:rPr>
            </w:pPr>
          </w:p>
        </w:tc>
      </w:tr>
    </w:tbl>
    <w:p w14:paraId="4ECA2205" w14:textId="77777777" w:rsidR="000F0F1F" w:rsidRDefault="000F0F1F" w:rsidP="000F0F1F">
      <w:pPr>
        <w:pStyle w:val="BodyText"/>
      </w:pPr>
    </w:p>
    <w:p w14:paraId="3B8801BE" w14:textId="77777777" w:rsidR="000F0F1F" w:rsidRPr="000B1C00" w:rsidRDefault="000F0F1F" w:rsidP="000F0F1F">
      <w:pPr>
        <w:pStyle w:val="BodyText"/>
        <w:rPr>
          <w:b/>
        </w:rPr>
      </w:pPr>
      <w:r w:rsidRPr="000B1C00">
        <w:rPr>
          <w:b/>
        </w:rPr>
        <w:t>Proposal</w:t>
      </w:r>
    </w:p>
    <w:p w14:paraId="55B32413" w14:textId="747FBD5A" w:rsidR="000F0F1F" w:rsidRPr="00706563" w:rsidRDefault="00706563" w:rsidP="00706563">
      <w:pPr>
        <w:pStyle w:val="BodyText"/>
        <w:numPr>
          <w:ilvl w:val="0"/>
          <w:numId w:val="43"/>
        </w:numPr>
        <w:overflowPunct/>
        <w:autoSpaceDE/>
        <w:autoSpaceDN/>
        <w:adjustRightInd/>
        <w:textAlignment w:val="auto"/>
        <w:rPr>
          <w:i/>
        </w:rPr>
      </w:pPr>
      <w:r>
        <w:rPr>
          <w:i/>
        </w:rPr>
        <w:t xml:space="preserve">For both CP-OFDM and DFTS-OFDM a resource efficient </w:t>
      </w:r>
      <w:r w:rsidR="000F0F1F" w:rsidRPr="00706563">
        <w:rPr>
          <w:i/>
        </w:rPr>
        <w:t>allocations</w:t>
      </w:r>
      <w:r>
        <w:rPr>
          <w:i/>
        </w:rPr>
        <w:t xml:space="preserve"> that can allocate only contiguous parts of BW</w:t>
      </w:r>
      <w:r w:rsidR="000F0F1F" w:rsidRPr="00706563">
        <w:rPr>
          <w:i/>
        </w:rPr>
        <w:t xml:space="preserve">, similar to the example in Figure 2 </w:t>
      </w:r>
      <w:r w:rsidR="00D15511">
        <w:rPr>
          <w:i/>
        </w:rPr>
        <w:t>is supported.</w:t>
      </w:r>
    </w:p>
    <w:p w14:paraId="64C1CFD8" w14:textId="77777777" w:rsidR="000F0F1F" w:rsidRPr="000F0F1F" w:rsidRDefault="000F0F1F" w:rsidP="000F0F1F"/>
    <w:p w14:paraId="23AA9AA7" w14:textId="77777777" w:rsidR="00704B82" w:rsidRDefault="00704B82" w:rsidP="0068756A">
      <w:pPr>
        <w:pStyle w:val="BodyText"/>
      </w:pPr>
    </w:p>
    <w:p w14:paraId="2C1B6BD4" w14:textId="77777777" w:rsidR="00C01F33" w:rsidRPr="007B78FE" w:rsidRDefault="00C01F33" w:rsidP="00CE0424">
      <w:pPr>
        <w:pStyle w:val="Heading1"/>
        <w:rPr>
          <w:lang w:val="en-US"/>
        </w:rPr>
      </w:pPr>
      <w:r w:rsidRPr="007B78FE">
        <w:rPr>
          <w:lang w:val="en-US"/>
        </w:rPr>
        <w:t>Conclusion</w:t>
      </w:r>
    </w:p>
    <w:p w14:paraId="0E95D80F" w14:textId="55A2C0AD" w:rsidR="001154BD" w:rsidRDefault="008F47B9" w:rsidP="008E065E">
      <w:pPr>
        <w:rPr>
          <w:bCs/>
          <w:lang w:val="en-US"/>
        </w:rPr>
      </w:pPr>
      <w:r>
        <w:rPr>
          <w:bCs/>
          <w:lang w:val="en-US"/>
        </w:rPr>
        <w:t xml:space="preserve">In this contribution, we discuss resource allocation in frequency domain and propose the following: </w:t>
      </w:r>
    </w:p>
    <w:p w14:paraId="0F9E308F" w14:textId="77777777" w:rsidR="008F47B9" w:rsidRDefault="008F47B9" w:rsidP="008F47B9">
      <w:pPr>
        <w:pStyle w:val="BodyText"/>
        <w:numPr>
          <w:ilvl w:val="0"/>
          <w:numId w:val="45"/>
        </w:numPr>
      </w:pPr>
      <w:r>
        <w:t>Introduce two RB numbering schemes, one “carrier specific” and one “UE specific”.</w:t>
      </w:r>
    </w:p>
    <w:p w14:paraId="42B99A7E" w14:textId="3AD76ED4" w:rsidR="008F47B9" w:rsidRDefault="008F47B9" w:rsidP="008F47B9">
      <w:pPr>
        <w:pStyle w:val="BodyText"/>
        <w:numPr>
          <w:ilvl w:val="1"/>
          <w:numId w:val="45"/>
        </w:numPr>
      </w:pPr>
      <w:r>
        <w:t>Carrier specific numbering would be used to allocated the UE specific BW</w:t>
      </w:r>
      <w:r w:rsidR="00FA0934">
        <w:t xml:space="preserve"> part</w:t>
      </w:r>
      <w:bookmarkStart w:id="3" w:name="_GoBack"/>
      <w:bookmarkEnd w:id="3"/>
      <w:r>
        <w:t xml:space="preserve"> and channels such as the common CORESET</w:t>
      </w:r>
    </w:p>
    <w:p w14:paraId="6568A49E" w14:textId="77777777" w:rsidR="008F47B9" w:rsidRDefault="008F47B9" w:rsidP="008F47B9">
      <w:pPr>
        <w:pStyle w:val="BodyText"/>
        <w:numPr>
          <w:ilvl w:val="1"/>
          <w:numId w:val="45"/>
        </w:numPr>
      </w:pPr>
      <w:r>
        <w:t>UE specific numbering would be used to allocate at least PUSCH and PDSCH</w:t>
      </w:r>
    </w:p>
    <w:p w14:paraId="7A804139" w14:textId="77777777" w:rsidR="008F47B9" w:rsidRPr="008D623F" w:rsidRDefault="008F47B9" w:rsidP="008F47B9">
      <w:pPr>
        <w:pStyle w:val="BodyText"/>
        <w:numPr>
          <w:ilvl w:val="1"/>
          <w:numId w:val="45"/>
        </w:numPr>
      </w:pPr>
      <w:r>
        <w:t>FFS how CORESETS and PUCCH would be allocated.</w:t>
      </w:r>
    </w:p>
    <w:p w14:paraId="47ABC6A9" w14:textId="77777777" w:rsidR="008F47B9" w:rsidRPr="008F47B9" w:rsidRDefault="008F47B9" w:rsidP="008F47B9">
      <w:pPr>
        <w:pStyle w:val="ListParagraph"/>
        <w:numPr>
          <w:ilvl w:val="0"/>
          <w:numId w:val="45"/>
        </w:numPr>
        <w:rPr>
          <w:rFonts w:ascii="Arial" w:eastAsia="Times New Roman" w:hAnsi="Arial"/>
          <w:sz w:val="20"/>
          <w:szCs w:val="20"/>
          <w:lang w:val="en-GB" w:eastAsia="zh-CN"/>
        </w:rPr>
      </w:pPr>
      <w:r w:rsidRPr="008F47B9">
        <w:rPr>
          <w:rFonts w:ascii="Arial" w:eastAsia="Times New Roman" w:hAnsi="Arial"/>
          <w:sz w:val="20"/>
          <w:szCs w:val="20"/>
          <w:lang w:val="en-GB" w:eastAsia="zh-CN"/>
        </w:rPr>
        <w:t>In frequency-domain, for PDSCH and for PUSCH with CP-OFDM waveform, LTE DL RA type 0 resource allocation is adopted.</w:t>
      </w:r>
    </w:p>
    <w:p w14:paraId="23F11398" w14:textId="77777777" w:rsidR="008F47B9" w:rsidRPr="008F47B9" w:rsidRDefault="008F47B9" w:rsidP="008F47B9">
      <w:pPr>
        <w:pStyle w:val="ListParagraph"/>
        <w:numPr>
          <w:ilvl w:val="1"/>
          <w:numId w:val="45"/>
        </w:numPr>
        <w:rPr>
          <w:rFonts w:ascii="Arial" w:eastAsia="Times New Roman" w:hAnsi="Arial"/>
          <w:sz w:val="20"/>
          <w:szCs w:val="20"/>
          <w:lang w:val="en-GB" w:eastAsia="zh-CN"/>
        </w:rPr>
      </w:pPr>
      <w:r w:rsidRPr="008F47B9">
        <w:rPr>
          <w:rFonts w:ascii="Arial" w:eastAsia="Times New Roman" w:hAnsi="Arial"/>
          <w:sz w:val="20"/>
          <w:szCs w:val="20"/>
          <w:lang w:val="en-GB" w:eastAsia="zh-CN"/>
        </w:rPr>
        <w:t>The RBG size is defined based on power of 2 sizes</w:t>
      </w:r>
    </w:p>
    <w:p w14:paraId="72896BA8" w14:textId="74D6E596" w:rsidR="008F47B9" w:rsidRPr="008F47B9" w:rsidRDefault="008F47B9" w:rsidP="008F47B9">
      <w:pPr>
        <w:pStyle w:val="ListParagraph"/>
        <w:numPr>
          <w:ilvl w:val="1"/>
          <w:numId w:val="45"/>
        </w:numPr>
        <w:rPr>
          <w:rFonts w:ascii="Arial" w:eastAsia="Times New Roman" w:hAnsi="Arial"/>
          <w:sz w:val="20"/>
          <w:szCs w:val="20"/>
          <w:lang w:val="en-GB" w:eastAsia="zh-CN"/>
        </w:rPr>
      </w:pPr>
      <w:r w:rsidRPr="008F47B9">
        <w:rPr>
          <w:rFonts w:ascii="Arial" w:eastAsia="Times New Roman" w:hAnsi="Arial"/>
          <w:sz w:val="20"/>
          <w:szCs w:val="20"/>
          <w:lang w:val="en-GB" w:eastAsia="zh-CN"/>
        </w:rPr>
        <w:t xml:space="preserve">RBG sizes are based on the </w:t>
      </w:r>
      <w:r w:rsidR="00FA0934" w:rsidRPr="008F47B9">
        <w:rPr>
          <w:rFonts w:ascii="Arial" w:eastAsia="Times New Roman" w:hAnsi="Arial"/>
          <w:sz w:val="20"/>
          <w:szCs w:val="20"/>
          <w:lang w:val="en-GB" w:eastAsia="zh-CN"/>
        </w:rPr>
        <w:t xml:space="preserve">UE specific </w:t>
      </w:r>
      <w:r w:rsidR="00FA0934">
        <w:rPr>
          <w:rFonts w:ascii="Arial" w:eastAsia="Times New Roman" w:hAnsi="Arial"/>
          <w:sz w:val="20"/>
          <w:szCs w:val="20"/>
          <w:lang w:val="en-GB" w:eastAsia="zh-CN"/>
        </w:rPr>
        <w:t>bandwidth part</w:t>
      </w:r>
    </w:p>
    <w:p w14:paraId="1CF40A23" w14:textId="77777777" w:rsidR="008F47B9" w:rsidRPr="008F47B9" w:rsidRDefault="008F47B9" w:rsidP="008F47B9">
      <w:pPr>
        <w:pStyle w:val="ListParagraph"/>
        <w:numPr>
          <w:ilvl w:val="1"/>
          <w:numId w:val="45"/>
        </w:numPr>
        <w:rPr>
          <w:rFonts w:ascii="Arial" w:eastAsia="Times New Roman" w:hAnsi="Arial"/>
          <w:sz w:val="20"/>
          <w:szCs w:val="20"/>
          <w:lang w:val="en-GB" w:eastAsia="zh-CN"/>
        </w:rPr>
      </w:pPr>
      <w:r w:rsidRPr="008F47B9">
        <w:rPr>
          <w:rFonts w:ascii="Arial" w:eastAsia="Times New Roman" w:hAnsi="Arial"/>
          <w:sz w:val="20"/>
          <w:szCs w:val="20"/>
          <w:lang w:val="en-GB" w:eastAsia="zh-CN"/>
        </w:rPr>
        <w:t>Further study the RBG sizes.</w:t>
      </w:r>
    </w:p>
    <w:p w14:paraId="2E4FF2A2" w14:textId="604A21E2" w:rsidR="00BE3E73" w:rsidRPr="008F47B9" w:rsidRDefault="008F47B9" w:rsidP="008F47B9">
      <w:pPr>
        <w:pStyle w:val="BodyText"/>
        <w:numPr>
          <w:ilvl w:val="0"/>
          <w:numId w:val="45"/>
        </w:numPr>
        <w:overflowPunct/>
        <w:autoSpaceDE/>
        <w:autoSpaceDN/>
        <w:adjustRightInd/>
        <w:textAlignment w:val="auto"/>
      </w:pPr>
      <w:r w:rsidRPr="008F47B9">
        <w:t>For both CP-OFDM and DFTS-OFDM a resource efficient allocations that can allocate only contiguous parts of BW, similar to the example in Figure 2 is supported.</w:t>
      </w:r>
    </w:p>
    <w:p w14:paraId="57B73A36" w14:textId="77777777" w:rsidR="00F507D1" w:rsidRPr="007B78FE" w:rsidRDefault="00F507D1" w:rsidP="00CE0424">
      <w:pPr>
        <w:pStyle w:val="Heading1"/>
        <w:rPr>
          <w:lang w:val="en-US"/>
        </w:rPr>
      </w:pPr>
      <w:bookmarkStart w:id="4" w:name="_In-sequence_SDU_delivery"/>
      <w:bookmarkEnd w:id="4"/>
      <w:r w:rsidRPr="007B78FE">
        <w:rPr>
          <w:lang w:val="en-US"/>
        </w:rPr>
        <w:t>References</w:t>
      </w:r>
    </w:p>
    <w:p w14:paraId="3618435D" w14:textId="1C8ED89D" w:rsidR="00221CBF" w:rsidRDefault="00221CBF" w:rsidP="00221CBF">
      <w:pPr>
        <w:pStyle w:val="Reference"/>
        <w:rPr>
          <w:lang w:val="en-US"/>
        </w:rPr>
      </w:pPr>
      <w:bookmarkStart w:id="5" w:name="_Ref473934775"/>
      <w:bookmarkStart w:id="6" w:name="_Ref481744756"/>
      <w:bookmarkStart w:id="7" w:name="_Ref174151459"/>
      <w:bookmarkStart w:id="8" w:name="_Ref189809556"/>
      <w:r w:rsidRPr="007B78FE">
        <w:rPr>
          <w:lang w:val="en-US"/>
        </w:rPr>
        <w:t>Chairman’s Notes, 3GPP TSG RAN WG1 Meeting#8</w:t>
      </w:r>
      <w:bookmarkEnd w:id="5"/>
      <w:bookmarkEnd w:id="6"/>
      <w:r w:rsidR="00ED2A30">
        <w:rPr>
          <w:lang w:val="en-US"/>
        </w:rPr>
        <w:t>9</w:t>
      </w:r>
      <w:r w:rsidRPr="007B78FE">
        <w:rPr>
          <w:lang w:val="en-US"/>
        </w:rPr>
        <w:t xml:space="preserve"> </w:t>
      </w:r>
      <w:bookmarkEnd w:id="7"/>
      <w:bookmarkEnd w:id="8"/>
    </w:p>
    <w:sectPr w:rsidR="00221CBF">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BF6C17" w14:textId="77777777" w:rsidR="00A46D61" w:rsidRDefault="00A46D61">
      <w:r>
        <w:separator/>
      </w:r>
    </w:p>
  </w:endnote>
  <w:endnote w:type="continuationSeparator" w:id="0">
    <w:p w14:paraId="04883045" w14:textId="77777777" w:rsidR="00A46D61" w:rsidRDefault="00A46D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3D9C31" w14:textId="45B6C6F7"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FA0934">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A0934">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EF8DD4" w14:textId="77777777" w:rsidR="00A46D61" w:rsidRDefault="00A46D61">
      <w:r>
        <w:separator/>
      </w:r>
    </w:p>
  </w:footnote>
  <w:footnote w:type="continuationSeparator" w:id="0">
    <w:p w14:paraId="0D16FD75" w14:textId="77777777" w:rsidR="00A46D61" w:rsidRDefault="00A46D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648470"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910A53A"/>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ED766208"/>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3C40D656"/>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35E5E12"/>
    <w:multiLevelType w:val="hybridMultilevel"/>
    <w:tmpl w:val="3D1A7A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49860CD"/>
    <w:multiLevelType w:val="hybridMultilevel"/>
    <w:tmpl w:val="3F06440E"/>
    <w:lvl w:ilvl="0" w:tplc="316E8FE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5EE36D0"/>
    <w:multiLevelType w:val="hybridMultilevel"/>
    <w:tmpl w:val="0A3E5DB2"/>
    <w:lvl w:ilvl="0" w:tplc="D6087684">
      <w:start w:val="1"/>
      <w:numFmt w:val="bullet"/>
      <w:lvlText w:val="•"/>
      <w:lvlJc w:val="left"/>
      <w:pPr>
        <w:tabs>
          <w:tab w:val="num" w:pos="720"/>
        </w:tabs>
        <w:ind w:left="720" w:hanging="360"/>
      </w:pPr>
      <w:rPr>
        <w:rFonts w:ascii="Arial" w:hAnsi="Arial" w:hint="default"/>
      </w:rPr>
    </w:lvl>
    <w:lvl w:ilvl="1" w:tplc="2422A86A">
      <w:start w:val="1191"/>
      <w:numFmt w:val="bullet"/>
      <w:lvlText w:val="–"/>
      <w:lvlJc w:val="left"/>
      <w:pPr>
        <w:tabs>
          <w:tab w:val="num" w:pos="1440"/>
        </w:tabs>
        <w:ind w:left="1440" w:hanging="360"/>
      </w:pPr>
      <w:rPr>
        <w:rFonts w:ascii="Arial" w:hAnsi="Arial" w:hint="default"/>
      </w:rPr>
    </w:lvl>
    <w:lvl w:ilvl="2" w:tplc="942839E0" w:tentative="1">
      <w:start w:val="1"/>
      <w:numFmt w:val="bullet"/>
      <w:lvlText w:val="•"/>
      <w:lvlJc w:val="left"/>
      <w:pPr>
        <w:tabs>
          <w:tab w:val="num" w:pos="2160"/>
        </w:tabs>
        <w:ind w:left="2160" w:hanging="360"/>
      </w:pPr>
      <w:rPr>
        <w:rFonts w:ascii="Arial" w:hAnsi="Arial" w:hint="default"/>
      </w:rPr>
    </w:lvl>
    <w:lvl w:ilvl="3" w:tplc="C3645E40" w:tentative="1">
      <w:start w:val="1"/>
      <w:numFmt w:val="bullet"/>
      <w:lvlText w:val="•"/>
      <w:lvlJc w:val="left"/>
      <w:pPr>
        <w:tabs>
          <w:tab w:val="num" w:pos="2880"/>
        </w:tabs>
        <w:ind w:left="2880" w:hanging="360"/>
      </w:pPr>
      <w:rPr>
        <w:rFonts w:ascii="Arial" w:hAnsi="Arial" w:hint="default"/>
      </w:rPr>
    </w:lvl>
    <w:lvl w:ilvl="4" w:tplc="3432C9F8" w:tentative="1">
      <w:start w:val="1"/>
      <w:numFmt w:val="bullet"/>
      <w:lvlText w:val="•"/>
      <w:lvlJc w:val="left"/>
      <w:pPr>
        <w:tabs>
          <w:tab w:val="num" w:pos="3600"/>
        </w:tabs>
        <w:ind w:left="3600" w:hanging="360"/>
      </w:pPr>
      <w:rPr>
        <w:rFonts w:ascii="Arial" w:hAnsi="Arial" w:hint="default"/>
      </w:rPr>
    </w:lvl>
    <w:lvl w:ilvl="5" w:tplc="D700CF54" w:tentative="1">
      <w:start w:val="1"/>
      <w:numFmt w:val="bullet"/>
      <w:lvlText w:val="•"/>
      <w:lvlJc w:val="left"/>
      <w:pPr>
        <w:tabs>
          <w:tab w:val="num" w:pos="4320"/>
        </w:tabs>
        <w:ind w:left="4320" w:hanging="360"/>
      </w:pPr>
      <w:rPr>
        <w:rFonts w:ascii="Arial" w:hAnsi="Arial" w:hint="default"/>
      </w:rPr>
    </w:lvl>
    <w:lvl w:ilvl="6" w:tplc="81FE6850" w:tentative="1">
      <w:start w:val="1"/>
      <w:numFmt w:val="bullet"/>
      <w:lvlText w:val="•"/>
      <w:lvlJc w:val="left"/>
      <w:pPr>
        <w:tabs>
          <w:tab w:val="num" w:pos="5040"/>
        </w:tabs>
        <w:ind w:left="5040" w:hanging="360"/>
      </w:pPr>
      <w:rPr>
        <w:rFonts w:ascii="Arial" w:hAnsi="Arial" w:hint="default"/>
      </w:rPr>
    </w:lvl>
    <w:lvl w:ilvl="7" w:tplc="40601260" w:tentative="1">
      <w:start w:val="1"/>
      <w:numFmt w:val="bullet"/>
      <w:lvlText w:val="•"/>
      <w:lvlJc w:val="left"/>
      <w:pPr>
        <w:tabs>
          <w:tab w:val="num" w:pos="5760"/>
        </w:tabs>
        <w:ind w:left="5760" w:hanging="360"/>
      </w:pPr>
      <w:rPr>
        <w:rFonts w:ascii="Arial" w:hAnsi="Arial" w:hint="default"/>
      </w:rPr>
    </w:lvl>
    <w:lvl w:ilvl="8" w:tplc="5AE8002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96923C7"/>
    <w:multiLevelType w:val="hybridMultilevel"/>
    <w:tmpl w:val="7EA64EDE"/>
    <w:lvl w:ilvl="0" w:tplc="F44A5156">
      <w:start w:val="1"/>
      <w:numFmt w:val="bullet"/>
      <w:lvlText w:val="•"/>
      <w:lvlJc w:val="left"/>
      <w:pPr>
        <w:tabs>
          <w:tab w:val="num" w:pos="720"/>
        </w:tabs>
        <w:ind w:left="720" w:hanging="360"/>
      </w:pPr>
      <w:rPr>
        <w:rFonts w:ascii="Arial" w:hAnsi="Arial" w:hint="default"/>
      </w:rPr>
    </w:lvl>
    <w:lvl w:ilvl="1" w:tplc="AE0EC038">
      <w:start w:val="2419"/>
      <w:numFmt w:val="bullet"/>
      <w:lvlText w:val="–"/>
      <w:lvlJc w:val="left"/>
      <w:pPr>
        <w:tabs>
          <w:tab w:val="num" w:pos="1440"/>
        </w:tabs>
        <w:ind w:left="1440" w:hanging="360"/>
      </w:pPr>
      <w:rPr>
        <w:rFonts w:ascii="Arial" w:hAnsi="Arial" w:hint="default"/>
      </w:rPr>
    </w:lvl>
    <w:lvl w:ilvl="2" w:tplc="BE381CF0" w:tentative="1">
      <w:start w:val="1"/>
      <w:numFmt w:val="bullet"/>
      <w:lvlText w:val="•"/>
      <w:lvlJc w:val="left"/>
      <w:pPr>
        <w:tabs>
          <w:tab w:val="num" w:pos="2160"/>
        </w:tabs>
        <w:ind w:left="2160" w:hanging="360"/>
      </w:pPr>
      <w:rPr>
        <w:rFonts w:ascii="Arial" w:hAnsi="Arial" w:hint="default"/>
      </w:rPr>
    </w:lvl>
    <w:lvl w:ilvl="3" w:tplc="62F6100A" w:tentative="1">
      <w:start w:val="1"/>
      <w:numFmt w:val="bullet"/>
      <w:lvlText w:val="•"/>
      <w:lvlJc w:val="left"/>
      <w:pPr>
        <w:tabs>
          <w:tab w:val="num" w:pos="2880"/>
        </w:tabs>
        <w:ind w:left="2880" w:hanging="360"/>
      </w:pPr>
      <w:rPr>
        <w:rFonts w:ascii="Arial" w:hAnsi="Arial" w:hint="default"/>
      </w:rPr>
    </w:lvl>
    <w:lvl w:ilvl="4" w:tplc="A198EBB6" w:tentative="1">
      <w:start w:val="1"/>
      <w:numFmt w:val="bullet"/>
      <w:lvlText w:val="•"/>
      <w:lvlJc w:val="left"/>
      <w:pPr>
        <w:tabs>
          <w:tab w:val="num" w:pos="3600"/>
        </w:tabs>
        <w:ind w:left="3600" w:hanging="360"/>
      </w:pPr>
      <w:rPr>
        <w:rFonts w:ascii="Arial" w:hAnsi="Arial" w:hint="default"/>
      </w:rPr>
    </w:lvl>
    <w:lvl w:ilvl="5" w:tplc="5AC6CF48" w:tentative="1">
      <w:start w:val="1"/>
      <w:numFmt w:val="bullet"/>
      <w:lvlText w:val="•"/>
      <w:lvlJc w:val="left"/>
      <w:pPr>
        <w:tabs>
          <w:tab w:val="num" w:pos="4320"/>
        </w:tabs>
        <w:ind w:left="4320" w:hanging="360"/>
      </w:pPr>
      <w:rPr>
        <w:rFonts w:ascii="Arial" w:hAnsi="Arial" w:hint="default"/>
      </w:rPr>
    </w:lvl>
    <w:lvl w:ilvl="6" w:tplc="8FAC5608" w:tentative="1">
      <w:start w:val="1"/>
      <w:numFmt w:val="bullet"/>
      <w:lvlText w:val="•"/>
      <w:lvlJc w:val="left"/>
      <w:pPr>
        <w:tabs>
          <w:tab w:val="num" w:pos="5040"/>
        </w:tabs>
        <w:ind w:left="5040" w:hanging="360"/>
      </w:pPr>
      <w:rPr>
        <w:rFonts w:ascii="Arial" w:hAnsi="Arial" w:hint="default"/>
      </w:rPr>
    </w:lvl>
    <w:lvl w:ilvl="7" w:tplc="EADEF83A" w:tentative="1">
      <w:start w:val="1"/>
      <w:numFmt w:val="bullet"/>
      <w:lvlText w:val="•"/>
      <w:lvlJc w:val="left"/>
      <w:pPr>
        <w:tabs>
          <w:tab w:val="num" w:pos="5760"/>
        </w:tabs>
        <w:ind w:left="5760" w:hanging="360"/>
      </w:pPr>
      <w:rPr>
        <w:rFonts w:ascii="Arial" w:hAnsi="Arial" w:hint="default"/>
      </w:rPr>
    </w:lvl>
    <w:lvl w:ilvl="8" w:tplc="95E6244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BA8609A"/>
    <w:multiLevelType w:val="hybridMultilevel"/>
    <w:tmpl w:val="693A6B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BD947C2"/>
    <w:multiLevelType w:val="hybridMultilevel"/>
    <w:tmpl w:val="76F4DF4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12EB71A7"/>
    <w:multiLevelType w:val="hybridMultilevel"/>
    <w:tmpl w:val="B3369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5E1041E"/>
    <w:multiLevelType w:val="hybridMultilevel"/>
    <w:tmpl w:val="2F760C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AE211E"/>
    <w:multiLevelType w:val="hybridMultilevel"/>
    <w:tmpl w:val="46AEFB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A7176D"/>
    <w:multiLevelType w:val="hybridMultilevel"/>
    <w:tmpl w:val="D182DD1E"/>
    <w:lvl w:ilvl="0" w:tplc="6C06A9DC">
      <w:start w:val="1"/>
      <w:numFmt w:val="bullet"/>
      <w:lvlText w:val="•"/>
      <w:lvlJc w:val="left"/>
      <w:pPr>
        <w:tabs>
          <w:tab w:val="num" w:pos="720"/>
        </w:tabs>
        <w:ind w:left="720" w:hanging="360"/>
      </w:pPr>
      <w:rPr>
        <w:rFonts w:ascii="Arial" w:hAnsi="Arial" w:hint="default"/>
      </w:rPr>
    </w:lvl>
    <w:lvl w:ilvl="1" w:tplc="DCB6E3E2">
      <w:start w:val="1216"/>
      <w:numFmt w:val="bullet"/>
      <w:lvlText w:val="–"/>
      <w:lvlJc w:val="left"/>
      <w:pPr>
        <w:tabs>
          <w:tab w:val="num" w:pos="1440"/>
        </w:tabs>
        <w:ind w:left="1440" w:hanging="360"/>
      </w:pPr>
      <w:rPr>
        <w:rFonts w:ascii="Arial" w:hAnsi="Arial" w:hint="default"/>
      </w:rPr>
    </w:lvl>
    <w:lvl w:ilvl="2" w:tplc="F426100C">
      <w:start w:val="1216"/>
      <w:numFmt w:val="bullet"/>
      <w:lvlText w:val="•"/>
      <w:lvlJc w:val="left"/>
      <w:pPr>
        <w:tabs>
          <w:tab w:val="num" w:pos="2160"/>
        </w:tabs>
        <w:ind w:left="2160" w:hanging="360"/>
      </w:pPr>
      <w:rPr>
        <w:rFonts w:ascii="Arial" w:hAnsi="Arial" w:hint="default"/>
      </w:rPr>
    </w:lvl>
    <w:lvl w:ilvl="3" w:tplc="D9C860DC" w:tentative="1">
      <w:start w:val="1"/>
      <w:numFmt w:val="bullet"/>
      <w:lvlText w:val="•"/>
      <w:lvlJc w:val="left"/>
      <w:pPr>
        <w:tabs>
          <w:tab w:val="num" w:pos="2880"/>
        </w:tabs>
        <w:ind w:left="2880" w:hanging="360"/>
      </w:pPr>
      <w:rPr>
        <w:rFonts w:ascii="Arial" w:hAnsi="Arial" w:hint="default"/>
      </w:rPr>
    </w:lvl>
    <w:lvl w:ilvl="4" w:tplc="5B9250E2" w:tentative="1">
      <w:start w:val="1"/>
      <w:numFmt w:val="bullet"/>
      <w:lvlText w:val="•"/>
      <w:lvlJc w:val="left"/>
      <w:pPr>
        <w:tabs>
          <w:tab w:val="num" w:pos="3600"/>
        </w:tabs>
        <w:ind w:left="3600" w:hanging="360"/>
      </w:pPr>
      <w:rPr>
        <w:rFonts w:ascii="Arial" w:hAnsi="Arial" w:hint="default"/>
      </w:rPr>
    </w:lvl>
    <w:lvl w:ilvl="5" w:tplc="6AEA2738" w:tentative="1">
      <w:start w:val="1"/>
      <w:numFmt w:val="bullet"/>
      <w:lvlText w:val="•"/>
      <w:lvlJc w:val="left"/>
      <w:pPr>
        <w:tabs>
          <w:tab w:val="num" w:pos="4320"/>
        </w:tabs>
        <w:ind w:left="4320" w:hanging="360"/>
      </w:pPr>
      <w:rPr>
        <w:rFonts w:ascii="Arial" w:hAnsi="Arial" w:hint="default"/>
      </w:rPr>
    </w:lvl>
    <w:lvl w:ilvl="6" w:tplc="FFE82A02" w:tentative="1">
      <w:start w:val="1"/>
      <w:numFmt w:val="bullet"/>
      <w:lvlText w:val="•"/>
      <w:lvlJc w:val="left"/>
      <w:pPr>
        <w:tabs>
          <w:tab w:val="num" w:pos="5040"/>
        </w:tabs>
        <w:ind w:left="5040" w:hanging="360"/>
      </w:pPr>
      <w:rPr>
        <w:rFonts w:ascii="Arial" w:hAnsi="Arial" w:hint="default"/>
      </w:rPr>
    </w:lvl>
    <w:lvl w:ilvl="7" w:tplc="043A9FE6" w:tentative="1">
      <w:start w:val="1"/>
      <w:numFmt w:val="bullet"/>
      <w:lvlText w:val="•"/>
      <w:lvlJc w:val="left"/>
      <w:pPr>
        <w:tabs>
          <w:tab w:val="num" w:pos="5760"/>
        </w:tabs>
        <w:ind w:left="5760" w:hanging="360"/>
      </w:pPr>
      <w:rPr>
        <w:rFonts w:ascii="Arial" w:hAnsi="Arial" w:hint="default"/>
      </w:rPr>
    </w:lvl>
    <w:lvl w:ilvl="8" w:tplc="D95AD87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3B1668A"/>
    <w:multiLevelType w:val="hybridMultilevel"/>
    <w:tmpl w:val="EDB608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2474"/>
        </w:tabs>
        <w:ind w:left="2474" w:hanging="1304"/>
      </w:pPr>
      <w:rPr>
        <w:rFonts w:hint="default"/>
      </w:rPr>
    </w:lvl>
    <w:lvl w:ilvl="1" w:tplc="04090019" w:tentative="1">
      <w:start w:val="1"/>
      <w:numFmt w:val="lowerLetter"/>
      <w:lvlText w:val="%2."/>
      <w:lvlJc w:val="left"/>
      <w:pPr>
        <w:tabs>
          <w:tab w:val="num" w:pos="2610"/>
        </w:tabs>
        <w:ind w:left="2610" w:hanging="360"/>
      </w:pPr>
    </w:lvl>
    <w:lvl w:ilvl="2" w:tplc="0409001B" w:tentative="1">
      <w:start w:val="1"/>
      <w:numFmt w:val="lowerRoman"/>
      <w:lvlText w:val="%3."/>
      <w:lvlJc w:val="right"/>
      <w:pPr>
        <w:tabs>
          <w:tab w:val="num" w:pos="3330"/>
        </w:tabs>
        <w:ind w:left="3330" w:hanging="180"/>
      </w:pPr>
    </w:lvl>
    <w:lvl w:ilvl="3" w:tplc="0409000F" w:tentative="1">
      <w:start w:val="1"/>
      <w:numFmt w:val="decimal"/>
      <w:lvlText w:val="%4."/>
      <w:lvlJc w:val="left"/>
      <w:pPr>
        <w:tabs>
          <w:tab w:val="num" w:pos="4050"/>
        </w:tabs>
        <w:ind w:left="4050" w:hanging="360"/>
      </w:pPr>
    </w:lvl>
    <w:lvl w:ilvl="4" w:tplc="04090019" w:tentative="1">
      <w:start w:val="1"/>
      <w:numFmt w:val="lowerLetter"/>
      <w:lvlText w:val="%5."/>
      <w:lvlJc w:val="left"/>
      <w:pPr>
        <w:tabs>
          <w:tab w:val="num" w:pos="4770"/>
        </w:tabs>
        <w:ind w:left="4770" w:hanging="360"/>
      </w:pPr>
    </w:lvl>
    <w:lvl w:ilvl="5" w:tplc="0409001B" w:tentative="1">
      <w:start w:val="1"/>
      <w:numFmt w:val="lowerRoman"/>
      <w:lvlText w:val="%6."/>
      <w:lvlJc w:val="right"/>
      <w:pPr>
        <w:tabs>
          <w:tab w:val="num" w:pos="5490"/>
        </w:tabs>
        <w:ind w:left="5490" w:hanging="180"/>
      </w:pPr>
    </w:lvl>
    <w:lvl w:ilvl="6" w:tplc="0409000F" w:tentative="1">
      <w:start w:val="1"/>
      <w:numFmt w:val="decimal"/>
      <w:lvlText w:val="%7."/>
      <w:lvlJc w:val="left"/>
      <w:pPr>
        <w:tabs>
          <w:tab w:val="num" w:pos="6210"/>
        </w:tabs>
        <w:ind w:left="6210" w:hanging="360"/>
      </w:pPr>
    </w:lvl>
    <w:lvl w:ilvl="7" w:tplc="04090019" w:tentative="1">
      <w:start w:val="1"/>
      <w:numFmt w:val="lowerLetter"/>
      <w:lvlText w:val="%8."/>
      <w:lvlJc w:val="left"/>
      <w:pPr>
        <w:tabs>
          <w:tab w:val="num" w:pos="6930"/>
        </w:tabs>
        <w:ind w:left="6930" w:hanging="360"/>
      </w:pPr>
    </w:lvl>
    <w:lvl w:ilvl="8" w:tplc="0409001B" w:tentative="1">
      <w:start w:val="1"/>
      <w:numFmt w:val="lowerRoman"/>
      <w:lvlText w:val="%9."/>
      <w:lvlJc w:val="right"/>
      <w:pPr>
        <w:tabs>
          <w:tab w:val="num" w:pos="7650"/>
        </w:tabs>
        <w:ind w:left="7650" w:hanging="180"/>
      </w:pPr>
    </w:lvl>
  </w:abstractNum>
  <w:abstractNum w:abstractNumId="2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CAD73C0"/>
    <w:multiLevelType w:val="hybridMultilevel"/>
    <w:tmpl w:val="A8042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CEF681D"/>
    <w:multiLevelType w:val="hybridMultilevel"/>
    <w:tmpl w:val="63BC7D9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3F2A70CA"/>
    <w:multiLevelType w:val="hybridMultilevel"/>
    <w:tmpl w:val="917A9A44"/>
    <w:lvl w:ilvl="0" w:tplc="B892650C">
      <w:start w:val="1"/>
      <w:numFmt w:val="bullet"/>
      <w:lvlText w:val="•"/>
      <w:lvlJc w:val="left"/>
      <w:pPr>
        <w:tabs>
          <w:tab w:val="num" w:pos="720"/>
        </w:tabs>
        <w:ind w:left="720" w:hanging="360"/>
      </w:pPr>
      <w:rPr>
        <w:rFonts w:ascii="Arial" w:hAnsi="Arial" w:hint="default"/>
      </w:rPr>
    </w:lvl>
    <w:lvl w:ilvl="1" w:tplc="F3802E16">
      <w:numFmt w:val="bullet"/>
      <w:lvlText w:val="–"/>
      <w:lvlJc w:val="left"/>
      <w:pPr>
        <w:tabs>
          <w:tab w:val="num" w:pos="1440"/>
        </w:tabs>
        <w:ind w:left="1440" w:hanging="360"/>
      </w:pPr>
      <w:rPr>
        <w:rFonts w:ascii="Arial" w:hAnsi="Arial" w:hint="default"/>
      </w:rPr>
    </w:lvl>
    <w:lvl w:ilvl="2" w:tplc="63BCAA88">
      <w:start w:val="1"/>
      <w:numFmt w:val="bullet"/>
      <w:lvlText w:val="•"/>
      <w:lvlJc w:val="left"/>
      <w:pPr>
        <w:tabs>
          <w:tab w:val="num" w:pos="2160"/>
        </w:tabs>
        <w:ind w:left="2160" w:hanging="360"/>
      </w:pPr>
      <w:rPr>
        <w:rFonts w:ascii="Arial" w:hAnsi="Arial" w:hint="default"/>
      </w:rPr>
    </w:lvl>
    <w:lvl w:ilvl="3" w:tplc="9CDAC7B6" w:tentative="1">
      <w:start w:val="1"/>
      <w:numFmt w:val="bullet"/>
      <w:lvlText w:val="•"/>
      <w:lvlJc w:val="left"/>
      <w:pPr>
        <w:tabs>
          <w:tab w:val="num" w:pos="2880"/>
        </w:tabs>
        <w:ind w:left="2880" w:hanging="360"/>
      </w:pPr>
      <w:rPr>
        <w:rFonts w:ascii="Arial" w:hAnsi="Arial" w:hint="default"/>
      </w:rPr>
    </w:lvl>
    <w:lvl w:ilvl="4" w:tplc="37ECC36C" w:tentative="1">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7CD3B1B"/>
    <w:multiLevelType w:val="hybridMultilevel"/>
    <w:tmpl w:val="443893C2"/>
    <w:lvl w:ilvl="0" w:tplc="AB4ABB7E">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A8B0CA5"/>
    <w:multiLevelType w:val="hybridMultilevel"/>
    <w:tmpl w:val="77AC7454"/>
    <w:lvl w:ilvl="0" w:tplc="2ACC3F2E">
      <w:start w:val="1"/>
      <w:numFmt w:val="bullet"/>
      <w:lvlText w:val="•"/>
      <w:lvlJc w:val="left"/>
      <w:pPr>
        <w:tabs>
          <w:tab w:val="num" w:pos="720"/>
        </w:tabs>
        <w:ind w:left="720" w:hanging="360"/>
      </w:pPr>
      <w:rPr>
        <w:rFonts w:ascii="Arial" w:hAnsi="Arial" w:hint="default"/>
      </w:rPr>
    </w:lvl>
    <w:lvl w:ilvl="1" w:tplc="28B40FB2">
      <w:start w:val="858"/>
      <w:numFmt w:val="bullet"/>
      <w:lvlText w:val="•"/>
      <w:lvlJc w:val="left"/>
      <w:pPr>
        <w:tabs>
          <w:tab w:val="num" w:pos="1440"/>
        </w:tabs>
        <w:ind w:left="1440" w:hanging="360"/>
      </w:pPr>
      <w:rPr>
        <w:rFonts w:ascii="Arial" w:hAnsi="Arial" w:hint="default"/>
      </w:rPr>
    </w:lvl>
    <w:lvl w:ilvl="2" w:tplc="6BF648E0">
      <w:start w:val="858"/>
      <w:numFmt w:val="bullet"/>
      <w:lvlText w:val="•"/>
      <w:lvlJc w:val="left"/>
      <w:pPr>
        <w:tabs>
          <w:tab w:val="num" w:pos="2160"/>
        </w:tabs>
        <w:ind w:left="2160" w:hanging="360"/>
      </w:pPr>
      <w:rPr>
        <w:rFonts w:ascii="Arial" w:hAnsi="Arial" w:hint="default"/>
      </w:rPr>
    </w:lvl>
    <w:lvl w:ilvl="3" w:tplc="4EB4E280">
      <w:start w:val="858"/>
      <w:numFmt w:val="bullet"/>
      <w:lvlText w:val="•"/>
      <w:lvlJc w:val="left"/>
      <w:pPr>
        <w:tabs>
          <w:tab w:val="num" w:pos="2880"/>
        </w:tabs>
        <w:ind w:left="2880" w:hanging="360"/>
      </w:pPr>
      <w:rPr>
        <w:rFonts w:ascii="Arial" w:hAnsi="Arial" w:hint="default"/>
      </w:rPr>
    </w:lvl>
    <w:lvl w:ilvl="4" w:tplc="DD9E9FA8" w:tentative="1">
      <w:start w:val="1"/>
      <w:numFmt w:val="bullet"/>
      <w:lvlText w:val="•"/>
      <w:lvlJc w:val="left"/>
      <w:pPr>
        <w:tabs>
          <w:tab w:val="num" w:pos="3600"/>
        </w:tabs>
        <w:ind w:left="3600" w:hanging="360"/>
      </w:pPr>
      <w:rPr>
        <w:rFonts w:ascii="Arial" w:hAnsi="Arial" w:hint="default"/>
      </w:rPr>
    </w:lvl>
    <w:lvl w:ilvl="5" w:tplc="79ECED1E" w:tentative="1">
      <w:start w:val="1"/>
      <w:numFmt w:val="bullet"/>
      <w:lvlText w:val="•"/>
      <w:lvlJc w:val="left"/>
      <w:pPr>
        <w:tabs>
          <w:tab w:val="num" w:pos="4320"/>
        </w:tabs>
        <w:ind w:left="4320" w:hanging="360"/>
      </w:pPr>
      <w:rPr>
        <w:rFonts w:ascii="Arial" w:hAnsi="Arial" w:hint="default"/>
      </w:rPr>
    </w:lvl>
    <w:lvl w:ilvl="6" w:tplc="32484592" w:tentative="1">
      <w:start w:val="1"/>
      <w:numFmt w:val="bullet"/>
      <w:lvlText w:val="•"/>
      <w:lvlJc w:val="left"/>
      <w:pPr>
        <w:tabs>
          <w:tab w:val="num" w:pos="5040"/>
        </w:tabs>
        <w:ind w:left="5040" w:hanging="360"/>
      </w:pPr>
      <w:rPr>
        <w:rFonts w:ascii="Arial" w:hAnsi="Arial" w:hint="default"/>
      </w:rPr>
    </w:lvl>
    <w:lvl w:ilvl="7" w:tplc="7E46CD92" w:tentative="1">
      <w:start w:val="1"/>
      <w:numFmt w:val="bullet"/>
      <w:lvlText w:val="•"/>
      <w:lvlJc w:val="left"/>
      <w:pPr>
        <w:tabs>
          <w:tab w:val="num" w:pos="5760"/>
        </w:tabs>
        <w:ind w:left="5760" w:hanging="360"/>
      </w:pPr>
      <w:rPr>
        <w:rFonts w:ascii="Arial" w:hAnsi="Arial" w:hint="default"/>
      </w:rPr>
    </w:lvl>
    <w:lvl w:ilvl="8" w:tplc="1650492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0F63946"/>
    <w:multiLevelType w:val="hybridMultilevel"/>
    <w:tmpl w:val="6F104076"/>
    <w:lvl w:ilvl="0" w:tplc="478C237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B1E4F47"/>
    <w:multiLevelType w:val="hybridMultilevel"/>
    <w:tmpl w:val="81B8CD1E"/>
    <w:lvl w:ilvl="0" w:tplc="0BDEB98A">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C364A59"/>
    <w:multiLevelType w:val="hybridMultilevel"/>
    <w:tmpl w:val="DFBE1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D7516CA"/>
    <w:multiLevelType w:val="hybridMultilevel"/>
    <w:tmpl w:val="FF2A9A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ED3124C"/>
    <w:multiLevelType w:val="hybridMultilevel"/>
    <w:tmpl w:val="44ACF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3E1C44"/>
    <w:multiLevelType w:val="hybridMultilevel"/>
    <w:tmpl w:val="086450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20826CB"/>
    <w:multiLevelType w:val="hybridMultilevel"/>
    <w:tmpl w:val="C70A41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7A561D5"/>
    <w:multiLevelType w:val="hybridMultilevel"/>
    <w:tmpl w:val="5C4C63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7C96241"/>
    <w:multiLevelType w:val="hybridMultilevel"/>
    <w:tmpl w:val="4C3ADC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9007A3"/>
    <w:multiLevelType w:val="hybridMultilevel"/>
    <w:tmpl w:val="4F340CDC"/>
    <w:lvl w:ilvl="0" w:tplc="905214E4">
      <w:start w:val="1"/>
      <w:numFmt w:val="bullet"/>
      <w:lvlText w:val="•"/>
      <w:lvlJc w:val="left"/>
      <w:pPr>
        <w:tabs>
          <w:tab w:val="num" w:pos="720"/>
        </w:tabs>
        <w:ind w:left="720" w:hanging="360"/>
      </w:pPr>
      <w:rPr>
        <w:rFonts w:ascii="Arial" w:hAnsi="Arial" w:cs="Times New Roman" w:hint="default"/>
      </w:rPr>
    </w:lvl>
    <w:lvl w:ilvl="1" w:tplc="D7705BD6">
      <w:start w:val="2422"/>
      <w:numFmt w:val="bullet"/>
      <w:lvlText w:val="•"/>
      <w:lvlJc w:val="left"/>
      <w:pPr>
        <w:tabs>
          <w:tab w:val="num" w:pos="1440"/>
        </w:tabs>
        <w:ind w:left="1440" w:hanging="360"/>
      </w:pPr>
      <w:rPr>
        <w:rFonts w:ascii="Arial" w:hAnsi="Arial" w:cs="Times New Roman" w:hint="default"/>
      </w:rPr>
    </w:lvl>
    <w:lvl w:ilvl="2" w:tplc="A8B83718">
      <w:start w:val="1"/>
      <w:numFmt w:val="bullet"/>
      <w:lvlText w:val="•"/>
      <w:lvlJc w:val="left"/>
      <w:pPr>
        <w:tabs>
          <w:tab w:val="num" w:pos="2160"/>
        </w:tabs>
        <w:ind w:left="2160" w:hanging="360"/>
      </w:pPr>
      <w:rPr>
        <w:rFonts w:ascii="Arial" w:hAnsi="Arial" w:cs="Times New Roman" w:hint="default"/>
      </w:rPr>
    </w:lvl>
    <w:lvl w:ilvl="3" w:tplc="20D25948">
      <w:start w:val="1"/>
      <w:numFmt w:val="decimal"/>
      <w:lvlText w:val="%4."/>
      <w:lvlJc w:val="left"/>
      <w:pPr>
        <w:tabs>
          <w:tab w:val="num" w:pos="2880"/>
        </w:tabs>
        <w:ind w:left="2880" w:hanging="360"/>
      </w:pPr>
    </w:lvl>
    <w:lvl w:ilvl="4" w:tplc="89BA28EC">
      <w:start w:val="1"/>
      <w:numFmt w:val="decimal"/>
      <w:lvlText w:val="%5."/>
      <w:lvlJc w:val="left"/>
      <w:pPr>
        <w:tabs>
          <w:tab w:val="num" w:pos="3600"/>
        </w:tabs>
        <w:ind w:left="3600" w:hanging="360"/>
      </w:pPr>
    </w:lvl>
    <w:lvl w:ilvl="5" w:tplc="5A96AFDA">
      <w:start w:val="1"/>
      <w:numFmt w:val="decimal"/>
      <w:lvlText w:val="%6."/>
      <w:lvlJc w:val="left"/>
      <w:pPr>
        <w:tabs>
          <w:tab w:val="num" w:pos="4320"/>
        </w:tabs>
        <w:ind w:left="4320" w:hanging="360"/>
      </w:pPr>
    </w:lvl>
    <w:lvl w:ilvl="6" w:tplc="CEDA1D90">
      <w:start w:val="1"/>
      <w:numFmt w:val="decimal"/>
      <w:lvlText w:val="%7."/>
      <w:lvlJc w:val="left"/>
      <w:pPr>
        <w:tabs>
          <w:tab w:val="num" w:pos="5040"/>
        </w:tabs>
        <w:ind w:left="5040" w:hanging="360"/>
      </w:pPr>
    </w:lvl>
    <w:lvl w:ilvl="7" w:tplc="7DA6DFFC">
      <w:start w:val="1"/>
      <w:numFmt w:val="decimal"/>
      <w:lvlText w:val="%8."/>
      <w:lvlJc w:val="left"/>
      <w:pPr>
        <w:tabs>
          <w:tab w:val="num" w:pos="5760"/>
        </w:tabs>
        <w:ind w:left="5760" w:hanging="360"/>
      </w:pPr>
    </w:lvl>
    <w:lvl w:ilvl="8" w:tplc="7FCC1424">
      <w:start w:val="1"/>
      <w:numFmt w:val="decimal"/>
      <w:lvlText w:val="%9."/>
      <w:lvlJc w:val="left"/>
      <w:pPr>
        <w:tabs>
          <w:tab w:val="num" w:pos="6480"/>
        </w:tabs>
        <w:ind w:left="6480" w:hanging="360"/>
      </w:pPr>
    </w:lvl>
  </w:abstractNum>
  <w:abstractNum w:abstractNumId="40" w15:restartNumberingAfterBreak="0">
    <w:nsid w:val="72864A29"/>
    <w:multiLevelType w:val="hybridMultilevel"/>
    <w:tmpl w:val="72628D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28B16B8"/>
    <w:multiLevelType w:val="hybridMultilevel"/>
    <w:tmpl w:val="FF8673F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7BED18BC"/>
    <w:multiLevelType w:val="multilevel"/>
    <w:tmpl w:val="32FEA0A4"/>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3447"/>
        </w:tabs>
        <w:ind w:left="3447"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3" w15:restartNumberingAfterBreak="0">
    <w:nsid w:val="7C92468E"/>
    <w:multiLevelType w:val="hybridMultilevel"/>
    <w:tmpl w:val="EF10F304"/>
    <w:lvl w:ilvl="0" w:tplc="95929A02">
      <w:start w:val="1"/>
      <w:numFmt w:val="bullet"/>
      <w:lvlText w:val="•"/>
      <w:lvlJc w:val="left"/>
      <w:pPr>
        <w:tabs>
          <w:tab w:val="num" w:pos="720"/>
        </w:tabs>
        <w:ind w:left="720" w:hanging="360"/>
      </w:pPr>
      <w:rPr>
        <w:rFonts w:ascii="Arial" w:hAnsi="Arial" w:hint="default"/>
      </w:rPr>
    </w:lvl>
    <w:lvl w:ilvl="1" w:tplc="A8F8ACF8">
      <w:start w:val="858"/>
      <w:numFmt w:val="bullet"/>
      <w:lvlText w:val="•"/>
      <w:lvlJc w:val="left"/>
      <w:pPr>
        <w:tabs>
          <w:tab w:val="num" w:pos="1440"/>
        </w:tabs>
        <w:ind w:left="1440" w:hanging="360"/>
      </w:pPr>
      <w:rPr>
        <w:rFonts w:ascii="Arial" w:hAnsi="Arial" w:hint="default"/>
      </w:rPr>
    </w:lvl>
    <w:lvl w:ilvl="2" w:tplc="4770178C">
      <w:start w:val="858"/>
      <w:numFmt w:val="bullet"/>
      <w:lvlText w:val="•"/>
      <w:lvlJc w:val="left"/>
      <w:pPr>
        <w:tabs>
          <w:tab w:val="num" w:pos="2160"/>
        </w:tabs>
        <w:ind w:left="2160" w:hanging="360"/>
      </w:pPr>
      <w:rPr>
        <w:rFonts w:ascii="Arial" w:hAnsi="Arial" w:hint="default"/>
      </w:rPr>
    </w:lvl>
    <w:lvl w:ilvl="3" w:tplc="B262FC68" w:tentative="1">
      <w:start w:val="1"/>
      <w:numFmt w:val="bullet"/>
      <w:lvlText w:val="•"/>
      <w:lvlJc w:val="left"/>
      <w:pPr>
        <w:tabs>
          <w:tab w:val="num" w:pos="2880"/>
        </w:tabs>
        <w:ind w:left="2880" w:hanging="360"/>
      </w:pPr>
      <w:rPr>
        <w:rFonts w:ascii="Arial" w:hAnsi="Arial" w:hint="default"/>
      </w:rPr>
    </w:lvl>
    <w:lvl w:ilvl="4" w:tplc="E59C21FA" w:tentative="1">
      <w:start w:val="1"/>
      <w:numFmt w:val="bullet"/>
      <w:lvlText w:val="•"/>
      <w:lvlJc w:val="left"/>
      <w:pPr>
        <w:tabs>
          <w:tab w:val="num" w:pos="3600"/>
        </w:tabs>
        <w:ind w:left="3600" w:hanging="360"/>
      </w:pPr>
      <w:rPr>
        <w:rFonts w:ascii="Arial" w:hAnsi="Arial" w:hint="default"/>
      </w:rPr>
    </w:lvl>
    <w:lvl w:ilvl="5" w:tplc="B78CF5F6" w:tentative="1">
      <w:start w:val="1"/>
      <w:numFmt w:val="bullet"/>
      <w:lvlText w:val="•"/>
      <w:lvlJc w:val="left"/>
      <w:pPr>
        <w:tabs>
          <w:tab w:val="num" w:pos="4320"/>
        </w:tabs>
        <w:ind w:left="4320" w:hanging="360"/>
      </w:pPr>
      <w:rPr>
        <w:rFonts w:ascii="Arial" w:hAnsi="Arial" w:hint="default"/>
      </w:rPr>
    </w:lvl>
    <w:lvl w:ilvl="6" w:tplc="7924D10A" w:tentative="1">
      <w:start w:val="1"/>
      <w:numFmt w:val="bullet"/>
      <w:lvlText w:val="•"/>
      <w:lvlJc w:val="left"/>
      <w:pPr>
        <w:tabs>
          <w:tab w:val="num" w:pos="5040"/>
        </w:tabs>
        <w:ind w:left="5040" w:hanging="360"/>
      </w:pPr>
      <w:rPr>
        <w:rFonts w:ascii="Arial" w:hAnsi="Arial" w:hint="default"/>
      </w:rPr>
    </w:lvl>
    <w:lvl w:ilvl="7" w:tplc="00FAAF32" w:tentative="1">
      <w:start w:val="1"/>
      <w:numFmt w:val="bullet"/>
      <w:lvlText w:val="•"/>
      <w:lvlJc w:val="left"/>
      <w:pPr>
        <w:tabs>
          <w:tab w:val="num" w:pos="5760"/>
        </w:tabs>
        <w:ind w:left="5760" w:hanging="360"/>
      </w:pPr>
      <w:rPr>
        <w:rFonts w:ascii="Arial" w:hAnsi="Arial" w:hint="default"/>
      </w:rPr>
    </w:lvl>
    <w:lvl w:ilvl="8" w:tplc="A78E5D04" w:tentative="1">
      <w:start w:val="1"/>
      <w:numFmt w:val="bullet"/>
      <w:lvlText w:val="•"/>
      <w:lvlJc w:val="left"/>
      <w:pPr>
        <w:tabs>
          <w:tab w:val="num" w:pos="6480"/>
        </w:tabs>
        <w:ind w:left="6480" w:hanging="360"/>
      </w:pPr>
      <w:rPr>
        <w:rFonts w:ascii="Arial" w:hAnsi="Arial" w:hint="default"/>
      </w:rPr>
    </w:lvl>
  </w:abstractNum>
  <w:num w:numId="1">
    <w:abstractNumId w:val="4"/>
  </w:num>
  <w:num w:numId="2">
    <w:abstractNumId w:val="27"/>
  </w:num>
  <w:num w:numId="3">
    <w:abstractNumId w:val="19"/>
  </w:num>
  <w:num w:numId="4">
    <w:abstractNumId w:val="20"/>
  </w:num>
  <w:num w:numId="5">
    <w:abstractNumId w:val="17"/>
  </w:num>
  <w:num w:numId="6">
    <w:abstractNumId w:val="24"/>
  </w:num>
  <w:num w:numId="7">
    <w:abstractNumId w:val="30"/>
  </w:num>
  <w:num w:numId="8">
    <w:abstractNumId w:val="18"/>
  </w:num>
  <w:num w:numId="9">
    <w:abstractNumId w:val="16"/>
  </w:num>
  <w:num w:numId="10">
    <w:abstractNumId w:val="3"/>
  </w:num>
  <w:num w:numId="11">
    <w:abstractNumId w:val="2"/>
  </w:num>
  <w:num w:numId="12">
    <w:abstractNumId w:val="1"/>
  </w:num>
  <w:num w:numId="13">
    <w:abstractNumId w:val="29"/>
  </w:num>
  <w:num w:numId="14">
    <w:abstractNumId w:val="0"/>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num>
  <w:num w:numId="17">
    <w:abstractNumId w:val="36"/>
  </w:num>
  <w:num w:numId="18">
    <w:abstractNumId w:val="13"/>
  </w:num>
  <w:num w:numId="19">
    <w:abstractNumId w:val="9"/>
  </w:num>
  <w:num w:numId="20">
    <w:abstractNumId w:val="15"/>
  </w:num>
  <w:num w:numId="21">
    <w:abstractNumId w:val="40"/>
  </w:num>
  <w:num w:numId="22">
    <w:abstractNumId w:val="11"/>
  </w:num>
  <w:num w:numId="23">
    <w:abstractNumId w:val="5"/>
  </w:num>
  <w:num w:numId="24">
    <w:abstractNumId w:val="21"/>
  </w:num>
  <w:num w:numId="25">
    <w:abstractNumId w:val="32"/>
  </w:num>
  <w:num w:numId="26">
    <w:abstractNumId w:val="35"/>
  </w:num>
  <w:num w:numId="27">
    <w:abstractNumId w:val="23"/>
  </w:num>
  <w:num w:numId="28">
    <w:abstractNumId w:val="14"/>
  </w:num>
  <w:num w:numId="29">
    <w:abstractNumId w:val="37"/>
  </w:num>
  <w:num w:numId="30">
    <w:abstractNumId w:val="3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8"/>
  </w:num>
  <w:num w:numId="32">
    <w:abstractNumId w:val="33"/>
  </w:num>
  <w:num w:numId="33">
    <w:abstractNumId w:val="43"/>
  </w:num>
  <w:num w:numId="34">
    <w:abstractNumId w:val="26"/>
  </w:num>
  <w:num w:numId="35">
    <w:abstractNumId w:val="10"/>
  </w:num>
  <w:num w:numId="36">
    <w:abstractNumId w:val="8"/>
  </w:num>
  <w:num w:numId="37">
    <w:abstractNumId w:val="42"/>
  </w:num>
  <w:num w:numId="38">
    <w:abstractNumId w:val="25"/>
  </w:num>
  <w:num w:numId="39">
    <w:abstractNumId w:val="6"/>
  </w:num>
  <w:num w:numId="40">
    <w:abstractNumId w:val="31"/>
  </w:num>
  <w:num w:numId="41">
    <w:abstractNumId w:val="28"/>
  </w:num>
  <w:num w:numId="42">
    <w:abstractNumId w:val="34"/>
  </w:num>
  <w:num w:numId="43">
    <w:abstractNumId w:val="41"/>
  </w:num>
  <w:num w:numId="44">
    <w:abstractNumId w:val="12"/>
  </w:num>
  <w:num w:numId="45">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7"/>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075F"/>
    <w:rsid w:val="00002A37"/>
    <w:rsid w:val="00006446"/>
    <w:rsid w:val="00006896"/>
    <w:rsid w:val="00007CDC"/>
    <w:rsid w:val="00011B28"/>
    <w:rsid w:val="00015D15"/>
    <w:rsid w:val="0002531D"/>
    <w:rsid w:val="0002564D"/>
    <w:rsid w:val="00025ECA"/>
    <w:rsid w:val="000325B8"/>
    <w:rsid w:val="00034C15"/>
    <w:rsid w:val="00036BA1"/>
    <w:rsid w:val="000422E2"/>
    <w:rsid w:val="00042C07"/>
    <w:rsid w:val="00042F22"/>
    <w:rsid w:val="000444EF"/>
    <w:rsid w:val="00047CB6"/>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031B"/>
    <w:rsid w:val="00091557"/>
    <w:rsid w:val="000924C1"/>
    <w:rsid w:val="000924F0"/>
    <w:rsid w:val="00093474"/>
    <w:rsid w:val="0009510F"/>
    <w:rsid w:val="000A1B7B"/>
    <w:rsid w:val="000A262F"/>
    <w:rsid w:val="000A56F2"/>
    <w:rsid w:val="000B2719"/>
    <w:rsid w:val="000B3A8F"/>
    <w:rsid w:val="000B4AB9"/>
    <w:rsid w:val="000B58C3"/>
    <w:rsid w:val="000B61E9"/>
    <w:rsid w:val="000C165A"/>
    <w:rsid w:val="000C27FD"/>
    <w:rsid w:val="000C2E19"/>
    <w:rsid w:val="000D0D07"/>
    <w:rsid w:val="000D4797"/>
    <w:rsid w:val="000E0527"/>
    <w:rsid w:val="000E1E92"/>
    <w:rsid w:val="000E474B"/>
    <w:rsid w:val="000F06D6"/>
    <w:rsid w:val="000F0EB1"/>
    <w:rsid w:val="000F0F1F"/>
    <w:rsid w:val="000F1106"/>
    <w:rsid w:val="000F3BE9"/>
    <w:rsid w:val="000F3F6C"/>
    <w:rsid w:val="000F6DF3"/>
    <w:rsid w:val="001005FF"/>
    <w:rsid w:val="001062FB"/>
    <w:rsid w:val="001063E6"/>
    <w:rsid w:val="00113CF4"/>
    <w:rsid w:val="001153EA"/>
    <w:rsid w:val="001154BD"/>
    <w:rsid w:val="00115643"/>
    <w:rsid w:val="00115C22"/>
    <w:rsid w:val="00116765"/>
    <w:rsid w:val="001219F5"/>
    <w:rsid w:val="00121A20"/>
    <w:rsid w:val="0012377F"/>
    <w:rsid w:val="00124314"/>
    <w:rsid w:val="00126B4A"/>
    <w:rsid w:val="00132FD0"/>
    <w:rsid w:val="001344C0"/>
    <w:rsid w:val="001346FA"/>
    <w:rsid w:val="00135252"/>
    <w:rsid w:val="00137AB5"/>
    <w:rsid w:val="00137F0B"/>
    <w:rsid w:val="00140596"/>
    <w:rsid w:val="00151E23"/>
    <w:rsid w:val="001521A7"/>
    <w:rsid w:val="001526E0"/>
    <w:rsid w:val="001551B5"/>
    <w:rsid w:val="00163A2A"/>
    <w:rsid w:val="001659C1"/>
    <w:rsid w:val="00173A8E"/>
    <w:rsid w:val="00177795"/>
    <w:rsid w:val="0018143F"/>
    <w:rsid w:val="00186D76"/>
    <w:rsid w:val="00190AC1"/>
    <w:rsid w:val="0019341A"/>
    <w:rsid w:val="00197DF9"/>
    <w:rsid w:val="001A1987"/>
    <w:rsid w:val="001A2564"/>
    <w:rsid w:val="001A6173"/>
    <w:rsid w:val="001A6CBA"/>
    <w:rsid w:val="001B0D97"/>
    <w:rsid w:val="001B5A5D"/>
    <w:rsid w:val="001C1CE5"/>
    <w:rsid w:val="001C3D2A"/>
    <w:rsid w:val="001D019B"/>
    <w:rsid w:val="001D255C"/>
    <w:rsid w:val="001D51BA"/>
    <w:rsid w:val="001D6342"/>
    <w:rsid w:val="001D6D53"/>
    <w:rsid w:val="001E58E2"/>
    <w:rsid w:val="001E7AED"/>
    <w:rsid w:val="001F3916"/>
    <w:rsid w:val="001F54C5"/>
    <w:rsid w:val="001F62D5"/>
    <w:rsid w:val="001F662C"/>
    <w:rsid w:val="001F7074"/>
    <w:rsid w:val="00200490"/>
    <w:rsid w:val="00201F3A"/>
    <w:rsid w:val="00203F96"/>
    <w:rsid w:val="002069B2"/>
    <w:rsid w:val="00207FA3"/>
    <w:rsid w:val="00211B13"/>
    <w:rsid w:val="00214DA8"/>
    <w:rsid w:val="00215423"/>
    <w:rsid w:val="002158FA"/>
    <w:rsid w:val="00217670"/>
    <w:rsid w:val="00220600"/>
    <w:rsid w:val="002207DA"/>
    <w:rsid w:val="00221CBF"/>
    <w:rsid w:val="002224DB"/>
    <w:rsid w:val="00223FCB"/>
    <w:rsid w:val="002252C3"/>
    <w:rsid w:val="00225C54"/>
    <w:rsid w:val="00226F72"/>
    <w:rsid w:val="00230765"/>
    <w:rsid w:val="002319E4"/>
    <w:rsid w:val="00233E41"/>
    <w:rsid w:val="00235632"/>
    <w:rsid w:val="00235872"/>
    <w:rsid w:val="00235878"/>
    <w:rsid w:val="00241559"/>
    <w:rsid w:val="002435B3"/>
    <w:rsid w:val="002458EB"/>
    <w:rsid w:val="002500C8"/>
    <w:rsid w:val="00251F5E"/>
    <w:rsid w:val="00257543"/>
    <w:rsid w:val="002617E7"/>
    <w:rsid w:val="00264228"/>
    <w:rsid w:val="00264334"/>
    <w:rsid w:val="0026473E"/>
    <w:rsid w:val="00266214"/>
    <w:rsid w:val="00267C83"/>
    <w:rsid w:val="0027144F"/>
    <w:rsid w:val="00271F3A"/>
    <w:rsid w:val="00273278"/>
    <w:rsid w:val="002737F4"/>
    <w:rsid w:val="002805F5"/>
    <w:rsid w:val="00280751"/>
    <w:rsid w:val="002821C2"/>
    <w:rsid w:val="0028280A"/>
    <w:rsid w:val="00286ACD"/>
    <w:rsid w:val="00287838"/>
    <w:rsid w:val="002907B5"/>
    <w:rsid w:val="00292EB7"/>
    <w:rsid w:val="00296227"/>
    <w:rsid w:val="00296F44"/>
    <w:rsid w:val="002972F4"/>
    <w:rsid w:val="0029777D"/>
    <w:rsid w:val="002A055E"/>
    <w:rsid w:val="002A1D4E"/>
    <w:rsid w:val="002A2869"/>
    <w:rsid w:val="002B24D6"/>
    <w:rsid w:val="002B335C"/>
    <w:rsid w:val="002B3635"/>
    <w:rsid w:val="002C41E6"/>
    <w:rsid w:val="002C5BA4"/>
    <w:rsid w:val="002D071A"/>
    <w:rsid w:val="002D34B2"/>
    <w:rsid w:val="002D7637"/>
    <w:rsid w:val="002E17F2"/>
    <w:rsid w:val="002E2B4A"/>
    <w:rsid w:val="002E7CAE"/>
    <w:rsid w:val="002F2771"/>
    <w:rsid w:val="002F37A9"/>
    <w:rsid w:val="00301CE6"/>
    <w:rsid w:val="0030256B"/>
    <w:rsid w:val="0030501F"/>
    <w:rsid w:val="00307BA1"/>
    <w:rsid w:val="00311702"/>
    <w:rsid w:val="00311E82"/>
    <w:rsid w:val="00313FD6"/>
    <w:rsid w:val="003143BD"/>
    <w:rsid w:val="003203ED"/>
    <w:rsid w:val="00322C9F"/>
    <w:rsid w:val="00324D23"/>
    <w:rsid w:val="00331751"/>
    <w:rsid w:val="00334579"/>
    <w:rsid w:val="00335858"/>
    <w:rsid w:val="00336BDA"/>
    <w:rsid w:val="00342BD7"/>
    <w:rsid w:val="00343A07"/>
    <w:rsid w:val="00346DB5"/>
    <w:rsid w:val="003477B1"/>
    <w:rsid w:val="00352421"/>
    <w:rsid w:val="00357380"/>
    <w:rsid w:val="003602D9"/>
    <w:rsid w:val="003604CE"/>
    <w:rsid w:val="00360828"/>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4118"/>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6184"/>
    <w:rsid w:val="00421105"/>
    <w:rsid w:val="004242F4"/>
    <w:rsid w:val="00427248"/>
    <w:rsid w:val="00431AF0"/>
    <w:rsid w:val="0043372F"/>
    <w:rsid w:val="00437447"/>
    <w:rsid w:val="00441A92"/>
    <w:rsid w:val="00444F56"/>
    <w:rsid w:val="00446488"/>
    <w:rsid w:val="004508A0"/>
    <w:rsid w:val="00451465"/>
    <w:rsid w:val="004517AA"/>
    <w:rsid w:val="00452CAC"/>
    <w:rsid w:val="00457565"/>
    <w:rsid w:val="00457B71"/>
    <w:rsid w:val="004669E2"/>
    <w:rsid w:val="00470C31"/>
    <w:rsid w:val="004734D0"/>
    <w:rsid w:val="0047556B"/>
    <w:rsid w:val="00477768"/>
    <w:rsid w:val="00492BC5"/>
    <w:rsid w:val="004964F1"/>
    <w:rsid w:val="004A16BC"/>
    <w:rsid w:val="004A2B94"/>
    <w:rsid w:val="004B7C0C"/>
    <w:rsid w:val="004C3898"/>
    <w:rsid w:val="004D1BCA"/>
    <w:rsid w:val="004D36B1"/>
    <w:rsid w:val="004D7EBD"/>
    <w:rsid w:val="004E2680"/>
    <w:rsid w:val="004E28F9"/>
    <w:rsid w:val="004E462E"/>
    <w:rsid w:val="004E4813"/>
    <w:rsid w:val="004E56DC"/>
    <w:rsid w:val="004E76F4"/>
    <w:rsid w:val="004F0445"/>
    <w:rsid w:val="004F0B4E"/>
    <w:rsid w:val="004F0B6C"/>
    <w:rsid w:val="004F2078"/>
    <w:rsid w:val="004F4DA3"/>
    <w:rsid w:val="00506557"/>
    <w:rsid w:val="0050677A"/>
    <w:rsid w:val="005108D8"/>
    <w:rsid w:val="005116F9"/>
    <w:rsid w:val="005153A7"/>
    <w:rsid w:val="005154B1"/>
    <w:rsid w:val="005219CF"/>
    <w:rsid w:val="00527875"/>
    <w:rsid w:val="00534B59"/>
    <w:rsid w:val="00536759"/>
    <w:rsid w:val="00537C62"/>
    <w:rsid w:val="00546970"/>
    <w:rsid w:val="00547DF0"/>
    <w:rsid w:val="00547F4D"/>
    <w:rsid w:val="00550011"/>
    <w:rsid w:val="00550419"/>
    <w:rsid w:val="00554E19"/>
    <w:rsid w:val="0056121F"/>
    <w:rsid w:val="00572505"/>
    <w:rsid w:val="0057715B"/>
    <w:rsid w:val="00582809"/>
    <w:rsid w:val="0058335A"/>
    <w:rsid w:val="0058798C"/>
    <w:rsid w:val="005900FA"/>
    <w:rsid w:val="005935A4"/>
    <w:rsid w:val="005948C2"/>
    <w:rsid w:val="00595DCA"/>
    <w:rsid w:val="0059779B"/>
    <w:rsid w:val="005A209A"/>
    <w:rsid w:val="005A6262"/>
    <w:rsid w:val="005A662D"/>
    <w:rsid w:val="005B35D7"/>
    <w:rsid w:val="005B392A"/>
    <w:rsid w:val="005B3AA3"/>
    <w:rsid w:val="005B6F83"/>
    <w:rsid w:val="005C3D26"/>
    <w:rsid w:val="005C74FB"/>
    <w:rsid w:val="005D1602"/>
    <w:rsid w:val="005D1DE7"/>
    <w:rsid w:val="005E385F"/>
    <w:rsid w:val="005E3C36"/>
    <w:rsid w:val="005E5B81"/>
    <w:rsid w:val="005F2CB1"/>
    <w:rsid w:val="005F3025"/>
    <w:rsid w:val="005F618C"/>
    <w:rsid w:val="005F70BD"/>
    <w:rsid w:val="0060283C"/>
    <w:rsid w:val="0060397D"/>
    <w:rsid w:val="00604F14"/>
    <w:rsid w:val="00611B83"/>
    <w:rsid w:val="00613257"/>
    <w:rsid w:val="00620A71"/>
    <w:rsid w:val="00620D80"/>
    <w:rsid w:val="006212A9"/>
    <w:rsid w:val="006234A6"/>
    <w:rsid w:val="00626DD2"/>
    <w:rsid w:val="00630001"/>
    <w:rsid w:val="006311B3"/>
    <w:rsid w:val="0063284C"/>
    <w:rsid w:val="00636398"/>
    <w:rsid w:val="006368D3"/>
    <w:rsid w:val="006377EC"/>
    <w:rsid w:val="00637F88"/>
    <w:rsid w:val="0064151F"/>
    <w:rsid w:val="00641533"/>
    <w:rsid w:val="00641976"/>
    <w:rsid w:val="0064208D"/>
    <w:rsid w:val="00643475"/>
    <w:rsid w:val="00643771"/>
    <w:rsid w:val="0064396A"/>
    <w:rsid w:val="0064624E"/>
    <w:rsid w:val="00650AB9"/>
    <w:rsid w:val="0065434D"/>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6F7"/>
    <w:rsid w:val="006817C9"/>
    <w:rsid w:val="00683ECE"/>
    <w:rsid w:val="0068441C"/>
    <w:rsid w:val="0068756A"/>
    <w:rsid w:val="00695FC2"/>
    <w:rsid w:val="00696949"/>
    <w:rsid w:val="00697052"/>
    <w:rsid w:val="006A46FB"/>
    <w:rsid w:val="006A5E28"/>
    <w:rsid w:val="006A697B"/>
    <w:rsid w:val="006A7AFF"/>
    <w:rsid w:val="006B1816"/>
    <w:rsid w:val="006B2099"/>
    <w:rsid w:val="006B50CF"/>
    <w:rsid w:val="006B5B0F"/>
    <w:rsid w:val="006C03B8"/>
    <w:rsid w:val="006C5EC9"/>
    <w:rsid w:val="006C6059"/>
    <w:rsid w:val="006C716E"/>
    <w:rsid w:val="006C7522"/>
    <w:rsid w:val="006D33EE"/>
    <w:rsid w:val="006D5ECD"/>
    <w:rsid w:val="006D6F08"/>
    <w:rsid w:val="006E062C"/>
    <w:rsid w:val="006E28B7"/>
    <w:rsid w:val="006E3310"/>
    <w:rsid w:val="006E4E39"/>
    <w:rsid w:val="006E565E"/>
    <w:rsid w:val="006E673D"/>
    <w:rsid w:val="006E7D3B"/>
    <w:rsid w:val="006F1B70"/>
    <w:rsid w:val="006F341D"/>
    <w:rsid w:val="006F3CDE"/>
    <w:rsid w:val="006F58D4"/>
    <w:rsid w:val="006F68EE"/>
    <w:rsid w:val="0070346E"/>
    <w:rsid w:val="00704B82"/>
    <w:rsid w:val="00704EDB"/>
    <w:rsid w:val="00706101"/>
    <w:rsid w:val="00706563"/>
    <w:rsid w:val="00707072"/>
    <w:rsid w:val="00707D61"/>
    <w:rsid w:val="00712287"/>
    <w:rsid w:val="00712772"/>
    <w:rsid w:val="007148D3"/>
    <w:rsid w:val="00715B9A"/>
    <w:rsid w:val="00722281"/>
    <w:rsid w:val="00725822"/>
    <w:rsid w:val="00726EA6"/>
    <w:rsid w:val="00727208"/>
    <w:rsid w:val="00727680"/>
    <w:rsid w:val="00732461"/>
    <w:rsid w:val="00733D4B"/>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97B44"/>
    <w:rsid w:val="007A1CB3"/>
    <w:rsid w:val="007A306F"/>
    <w:rsid w:val="007A43A6"/>
    <w:rsid w:val="007A58A6"/>
    <w:rsid w:val="007B3D2D"/>
    <w:rsid w:val="007B50AE"/>
    <w:rsid w:val="007B51DF"/>
    <w:rsid w:val="007B78FE"/>
    <w:rsid w:val="007C05DD"/>
    <w:rsid w:val="007C3D18"/>
    <w:rsid w:val="007C60BF"/>
    <w:rsid w:val="007C6A07"/>
    <w:rsid w:val="007C75A1"/>
    <w:rsid w:val="007C77A5"/>
    <w:rsid w:val="007D04E5"/>
    <w:rsid w:val="007D13F7"/>
    <w:rsid w:val="007D4D53"/>
    <w:rsid w:val="007D5901"/>
    <w:rsid w:val="007D7526"/>
    <w:rsid w:val="007E26DB"/>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17"/>
    <w:rsid w:val="00827D6F"/>
    <w:rsid w:val="008376AC"/>
    <w:rsid w:val="008444E8"/>
    <w:rsid w:val="00844E80"/>
    <w:rsid w:val="00846505"/>
    <w:rsid w:val="00846FE7"/>
    <w:rsid w:val="008565AD"/>
    <w:rsid w:val="00856911"/>
    <w:rsid w:val="008677FD"/>
    <w:rsid w:val="008706D4"/>
    <w:rsid w:val="00870F8A"/>
    <w:rsid w:val="008719A4"/>
    <w:rsid w:val="00871D23"/>
    <w:rsid w:val="00874312"/>
    <w:rsid w:val="0087437C"/>
    <w:rsid w:val="00875CD7"/>
    <w:rsid w:val="00876B4D"/>
    <w:rsid w:val="00876B70"/>
    <w:rsid w:val="00877F18"/>
    <w:rsid w:val="00894A88"/>
    <w:rsid w:val="00895386"/>
    <w:rsid w:val="00897E65"/>
    <w:rsid w:val="008A21FF"/>
    <w:rsid w:val="008A2CE2"/>
    <w:rsid w:val="008A30AC"/>
    <w:rsid w:val="008A44B8"/>
    <w:rsid w:val="008A4CB1"/>
    <w:rsid w:val="008A51A8"/>
    <w:rsid w:val="008A54C7"/>
    <w:rsid w:val="008A77D8"/>
    <w:rsid w:val="008B0483"/>
    <w:rsid w:val="008B120C"/>
    <w:rsid w:val="008B51A0"/>
    <w:rsid w:val="008B592A"/>
    <w:rsid w:val="008B7B5C"/>
    <w:rsid w:val="008C0C99"/>
    <w:rsid w:val="008C2017"/>
    <w:rsid w:val="008C4562"/>
    <w:rsid w:val="008C4958"/>
    <w:rsid w:val="008C4BAA"/>
    <w:rsid w:val="008C6AE8"/>
    <w:rsid w:val="008C7573"/>
    <w:rsid w:val="008D34F1"/>
    <w:rsid w:val="008D39D8"/>
    <w:rsid w:val="008D411B"/>
    <w:rsid w:val="008D6D1A"/>
    <w:rsid w:val="008E065E"/>
    <w:rsid w:val="008E0927"/>
    <w:rsid w:val="008E1909"/>
    <w:rsid w:val="008F1EAB"/>
    <w:rsid w:val="008F33DC"/>
    <w:rsid w:val="008F477F"/>
    <w:rsid w:val="008F47B9"/>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209D"/>
    <w:rsid w:val="0097603D"/>
    <w:rsid w:val="00976949"/>
    <w:rsid w:val="00980477"/>
    <w:rsid w:val="00985253"/>
    <w:rsid w:val="009853B3"/>
    <w:rsid w:val="00990630"/>
    <w:rsid w:val="00991761"/>
    <w:rsid w:val="00993F82"/>
    <w:rsid w:val="00994DCA"/>
    <w:rsid w:val="009960EC"/>
    <w:rsid w:val="009970DD"/>
    <w:rsid w:val="009A0FBA"/>
    <w:rsid w:val="009A1601"/>
    <w:rsid w:val="009A462D"/>
    <w:rsid w:val="009A5CBA"/>
    <w:rsid w:val="009A7961"/>
    <w:rsid w:val="009B1A4F"/>
    <w:rsid w:val="009B1F30"/>
    <w:rsid w:val="009B3AC2"/>
    <w:rsid w:val="009B4DF4"/>
    <w:rsid w:val="009B564E"/>
    <w:rsid w:val="009B64E5"/>
    <w:rsid w:val="009B7E87"/>
    <w:rsid w:val="009C2804"/>
    <w:rsid w:val="009C403E"/>
    <w:rsid w:val="009D4FF0"/>
    <w:rsid w:val="009D703C"/>
    <w:rsid w:val="009D718F"/>
    <w:rsid w:val="009E068F"/>
    <w:rsid w:val="009E14E0"/>
    <w:rsid w:val="009E24FC"/>
    <w:rsid w:val="009E35DB"/>
    <w:rsid w:val="009E47A3"/>
    <w:rsid w:val="009E60EC"/>
    <w:rsid w:val="009F08F3"/>
    <w:rsid w:val="009F344F"/>
    <w:rsid w:val="009F5F57"/>
    <w:rsid w:val="00A048A8"/>
    <w:rsid w:val="00A04F49"/>
    <w:rsid w:val="00A13E54"/>
    <w:rsid w:val="00A17F63"/>
    <w:rsid w:val="00A20554"/>
    <w:rsid w:val="00A2193B"/>
    <w:rsid w:val="00A2351A"/>
    <w:rsid w:val="00A264A9"/>
    <w:rsid w:val="00A27785"/>
    <w:rsid w:val="00A30187"/>
    <w:rsid w:val="00A3448A"/>
    <w:rsid w:val="00A35FFA"/>
    <w:rsid w:val="00A36297"/>
    <w:rsid w:val="00A41E2B"/>
    <w:rsid w:val="00A45B74"/>
    <w:rsid w:val="00A46D61"/>
    <w:rsid w:val="00A52B67"/>
    <w:rsid w:val="00A52E1D"/>
    <w:rsid w:val="00A61499"/>
    <w:rsid w:val="00A62A77"/>
    <w:rsid w:val="00A63483"/>
    <w:rsid w:val="00A657D7"/>
    <w:rsid w:val="00A660AC"/>
    <w:rsid w:val="00A67E6C"/>
    <w:rsid w:val="00A71B99"/>
    <w:rsid w:val="00A739D0"/>
    <w:rsid w:val="00A761D4"/>
    <w:rsid w:val="00A772E6"/>
    <w:rsid w:val="00A77EC4"/>
    <w:rsid w:val="00A86BE9"/>
    <w:rsid w:val="00A92879"/>
    <w:rsid w:val="00A9442A"/>
    <w:rsid w:val="00AA016F"/>
    <w:rsid w:val="00AA1ED6"/>
    <w:rsid w:val="00AA51D6"/>
    <w:rsid w:val="00AB0BC8"/>
    <w:rsid w:val="00AB11CA"/>
    <w:rsid w:val="00AB14D9"/>
    <w:rsid w:val="00AB2203"/>
    <w:rsid w:val="00AB4AB8"/>
    <w:rsid w:val="00AB655E"/>
    <w:rsid w:val="00AC007F"/>
    <w:rsid w:val="00AC2ECD"/>
    <w:rsid w:val="00AC3119"/>
    <w:rsid w:val="00AC49FB"/>
    <w:rsid w:val="00AC5A10"/>
    <w:rsid w:val="00AD0AA3"/>
    <w:rsid w:val="00AD3F94"/>
    <w:rsid w:val="00AD4A5A"/>
    <w:rsid w:val="00AE27AC"/>
    <w:rsid w:val="00AE2834"/>
    <w:rsid w:val="00AE40E0"/>
    <w:rsid w:val="00AE4DBA"/>
    <w:rsid w:val="00AE4F07"/>
    <w:rsid w:val="00AF1C5D"/>
    <w:rsid w:val="00AF42D7"/>
    <w:rsid w:val="00B006FE"/>
    <w:rsid w:val="00B007CB"/>
    <w:rsid w:val="00B02AA9"/>
    <w:rsid w:val="00B02FA3"/>
    <w:rsid w:val="00B05084"/>
    <w:rsid w:val="00B157F9"/>
    <w:rsid w:val="00B1613F"/>
    <w:rsid w:val="00B20256"/>
    <w:rsid w:val="00B20D09"/>
    <w:rsid w:val="00B2763F"/>
    <w:rsid w:val="00B27AAC"/>
    <w:rsid w:val="00B304F3"/>
    <w:rsid w:val="00B30929"/>
    <w:rsid w:val="00B34CC1"/>
    <w:rsid w:val="00B372AA"/>
    <w:rsid w:val="00B40445"/>
    <w:rsid w:val="00B40BEF"/>
    <w:rsid w:val="00B41888"/>
    <w:rsid w:val="00B45A52"/>
    <w:rsid w:val="00B46175"/>
    <w:rsid w:val="00B52BA1"/>
    <w:rsid w:val="00B6188F"/>
    <w:rsid w:val="00B664C7"/>
    <w:rsid w:val="00B7198C"/>
    <w:rsid w:val="00B739F6"/>
    <w:rsid w:val="00B81A6C"/>
    <w:rsid w:val="00B835AD"/>
    <w:rsid w:val="00B85DE5"/>
    <w:rsid w:val="00B90F73"/>
    <w:rsid w:val="00B93B59"/>
    <w:rsid w:val="00B9406A"/>
    <w:rsid w:val="00B97752"/>
    <w:rsid w:val="00BA2280"/>
    <w:rsid w:val="00BA2A08"/>
    <w:rsid w:val="00BA2CD3"/>
    <w:rsid w:val="00BA56D2"/>
    <w:rsid w:val="00BA76E0"/>
    <w:rsid w:val="00BB2A25"/>
    <w:rsid w:val="00BB51E9"/>
    <w:rsid w:val="00BB7181"/>
    <w:rsid w:val="00BC0FDC"/>
    <w:rsid w:val="00BC3053"/>
    <w:rsid w:val="00BC4D2E"/>
    <w:rsid w:val="00BD2878"/>
    <w:rsid w:val="00BD48AC"/>
    <w:rsid w:val="00BD5F1A"/>
    <w:rsid w:val="00BE1234"/>
    <w:rsid w:val="00BE2FA6"/>
    <w:rsid w:val="00BE333F"/>
    <w:rsid w:val="00BE3E73"/>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0977"/>
    <w:rsid w:val="00C279B5"/>
    <w:rsid w:val="00C27C45"/>
    <w:rsid w:val="00C3719D"/>
    <w:rsid w:val="00C52957"/>
    <w:rsid w:val="00C54995"/>
    <w:rsid w:val="00C54D41"/>
    <w:rsid w:val="00C57818"/>
    <w:rsid w:val="00C60783"/>
    <w:rsid w:val="00C64672"/>
    <w:rsid w:val="00C654D6"/>
    <w:rsid w:val="00C70697"/>
    <w:rsid w:val="00C72EF4"/>
    <w:rsid w:val="00C75D2F"/>
    <w:rsid w:val="00C767BE"/>
    <w:rsid w:val="00C76E3C"/>
    <w:rsid w:val="00C81568"/>
    <w:rsid w:val="00C855E0"/>
    <w:rsid w:val="00C9027A"/>
    <w:rsid w:val="00C9068E"/>
    <w:rsid w:val="00C93C4B"/>
    <w:rsid w:val="00C93FF8"/>
    <w:rsid w:val="00C944AB"/>
    <w:rsid w:val="00C95B40"/>
    <w:rsid w:val="00C9749F"/>
    <w:rsid w:val="00CA1ED8"/>
    <w:rsid w:val="00CB1F63"/>
    <w:rsid w:val="00CB4E0B"/>
    <w:rsid w:val="00CB7170"/>
    <w:rsid w:val="00CB7D95"/>
    <w:rsid w:val="00CC040E"/>
    <w:rsid w:val="00CC111F"/>
    <w:rsid w:val="00CC2011"/>
    <w:rsid w:val="00CC3EA0"/>
    <w:rsid w:val="00CC7B45"/>
    <w:rsid w:val="00CD1188"/>
    <w:rsid w:val="00CD2ED1"/>
    <w:rsid w:val="00CD337B"/>
    <w:rsid w:val="00CE0424"/>
    <w:rsid w:val="00CE36E3"/>
    <w:rsid w:val="00CE7561"/>
    <w:rsid w:val="00CF1354"/>
    <w:rsid w:val="00CF3B1F"/>
    <w:rsid w:val="00CF3BF6"/>
    <w:rsid w:val="00CF625B"/>
    <w:rsid w:val="00CF687E"/>
    <w:rsid w:val="00D0209A"/>
    <w:rsid w:val="00D0349B"/>
    <w:rsid w:val="00D06E78"/>
    <w:rsid w:val="00D10249"/>
    <w:rsid w:val="00D10379"/>
    <w:rsid w:val="00D115C3"/>
    <w:rsid w:val="00D11897"/>
    <w:rsid w:val="00D13135"/>
    <w:rsid w:val="00D13E4E"/>
    <w:rsid w:val="00D15511"/>
    <w:rsid w:val="00D21F5F"/>
    <w:rsid w:val="00D239A7"/>
    <w:rsid w:val="00D23F47"/>
    <w:rsid w:val="00D27862"/>
    <w:rsid w:val="00D27EEE"/>
    <w:rsid w:val="00D3019D"/>
    <w:rsid w:val="00D36E71"/>
    <w:rsid w:val="00D37D87"/>
    <w:rsid w:val="00D40B33"/>
    <w:rsid w:val="00D4318F"/>
    <w:rsid w:val="00D438BF"/>
    <w:rsid w:val="00D440F8"/>
    <w:rsid w:val="00D50F97"/>
    <w:rsid w:val="00D532CB"/>
    <w:rsid w:val="00D538F4"/>
    <w:rsid w:val="00D546FF"/>
    <w:rsid w:val="00D55AD5"/>
    <w:rsid w:val="00D576CA"/>
    <w:rsid w:val="00D61AF5"/>
    <w:rsid w:val="00D652B5"/>
    <w:rsid w:val="00D66155"/>
    <w:rsid w:val="00D708B0"/>
    <w:rsid w:val="00D77B1D"/>
    <w:rsid w:val="00D77E33"/>
    <w:rsid w:val="00D8021F"/>
    <w:rsid w:val="00D80383"/>
    <w:rsid w:val="00D80D28"/>
    <w:rsid w:val="00D823C6"/>
    <w:rsid w:val="00D86CA3"/>
    <w:rsid w:val="00D871CE"/>
    <w:rsid w:val="00D9196D"/>
    <w:rsid w:val="00D92982"/>
    <w:rsid w:val="00D9772C"/>
    <w:rsid w:val="00DA2C7B"/>
    <w:rsid w:val="00DA305E"/>
    <w:rsid w:val="00DA5417"/>
    <w:rsid w:val="00DA56E8"/>
    <w:rsid w:val="00DB0A9F"/>
    <w:rsid w:val="00DB377D"/>
    <w:rsid w:val="00DC2D36"/>
    <w:rsid w:val="00DC53EF"/>
    <w:rsid w:val="00DE402A"/>
    <w:rsid w:val="00DE5608"/>
    <w:rsid w:val="00DE58D0"/>
    <w:rsid w:val="00DE654F"/>
    <w:rsid w:val="00DF0B6E"/>
    <w:rsid w:val="00DF15E0"/>
    <w:rsid w:val="00DF37A0"/>
    <w:rsid w:val="00DF71A0"/>
    <w:rsid w:val="00DF7ECA"/>
    <w:rsid w:val="00E110E7"/>
    <w:rsid w:val="00E11B20"/>
    <w:rsid w:val="00E14D9A"/>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660E"/>
    <w:rsid w:val="00E57565"/>
    <w:rsid w:val="00E63838"/>
    <w:rsid w:val="00E64434"/>
    <w:rsid w:val="00E65920"/>
    <w:rsid w:val="00E660D3"/>
    <w:rsid w:val="00E67C51"/>
    <w:rsid w:val="00E72EFC"/>
    <w:rsid w:val="00E758EC"/>
    <w:rsid w:val="00E771B5"/>
    <w:rsid w:val="00E8234C"/>
    <w:rsid w:val="00E83AA9"/>
    <w:rsid w:val="00E85928"/>
    <w:rsid w:val="00E87822"/>
    <w:rsid w:val="00E90395"/>
    <w:rsid w:val="00E90E49"/>
    <w:rsid w:val="00E917F9"/>
    <w:rsid w:val="00E9291C"/>
    <w:rsid w:val="00E931D4"/>
    <w:rsid w:val="00E93FFE"/>
    <w:rsid w:val="00E94F8A"/>
    <w:rsid w:val="00EA7A41"/>
    <w:rsid w:val="00EB077B"/>
    <w:rsid w:val="00EB4EA2"/>
    <w:rsid w:val="00EC27C6"/>
    <w:rsid w:val="00EC4207"/>
    <w:rsid w:val="00EC5653"/>
    <w:rsid w:val="00EC71CE"/>
    <w:rsid w:val="00ED1006"/>
    <w:rsid w:val="00ED2A30"/>
    <w:rsid w:val="00EF18FE"/>
    <w:rsid w:val="00EF5787"/>
    <w:rsid w:val="00EF60D0"/>
    <w:rsid w:val="00F01FBF"/>
    <w:rsid w:val="00F0528D"/>
    <w:rsid w:val="00F06C67"/>
    <w:rsid w:val="00F06DFD"/>
    <w:rsid w:val="00F071D1"/>
    <w:rsid w:val="00F07533"/>
    <w:rsid w:val="00F10629"/>
    <w:rsid w:val="00F154BD"/>
    <w:rsid w:val="00F15FA5"/>
    <w:rsid w:val="00F17FAC"/>
    <w:rsid w:val="00F209B7"/>
    <w:rsid w:val="00F2376F"/>
    <w:rsid w:val="00F243D8"/>
    <w:rsid w:val="00F30828"/>
    <w:rsid w:val="00F313D6"/>
    <w:rsid w:val="00F40F0C"/>
    <w:rsid w:val="00F41B4E"/>
    <w:rsid w:val="00F46EF2"/>
    <w:rsid w:val="00F4766C"/>
    <w:rsid w:val="00F507D1"/>
    <w:rsid w:val="00F519CE"/>
    <w:rsid w:val="00F51ADA"/>
    <w:rsid w:val="00F607C5"/>
    <w:rsid w:val="00F60DEA"/>
    <w:rsid w:val="00F62020"/>
    <w:rsid w:val="00F6302A"/>
    <w:rsid w:val="00F6433F"/>
    <w:rsid w:val="00F64C2B"/>
    <w:rsid w:val="00F651BE"/>
    <w:rsid w:val="00F67F53"/>
    <w:rsid w:val="00F703BE"/>
    <w:rsid w:val="00F71F69"/>
    <w:rsid w:val="00F72B72"/>
    <w:rsid w:val="00F74BB9"/>
    <w:rsid w:val="00F75582"/>
    <w:rsid w:val="00F76EFA"/>
    <w:rsid w:val="00F804BE"/>
    <w:rsid w:val="00F817CE"/>
    <w:rsid w:val="00F83162"/>
    <w:rsid w:val="00F8456C"/>
    <w:rsid w:val="00F859D8"/>
    <w:rsid w:val="00F868F5"/>
    <w:rsid w:val="00F9056A"/>
    <w:rsid w:val="00F90F8D"/>
    <w:rsid w:val="00F92782"/>
    <w:rsid w:val="00F93AA9"/>
    <w:rsid w:val="00F96985"/>
    <w:rsid w:val="00F97838"/>
    <w:rsid w:val="00FA0934"/>
    <w:rsid w:val="00FA2BB3"/>
    <w:rsid w:val="00FB4C80"/>
    <w:rsid w:val="00FB6A6A"/>
    <w:rsid w:val="00FB7575"/>
    <w:rsid w:val="00FC5EFD"/>
    <w:rsid w:val="00FC7429"/>
    <w:rsid w:val="00FD07F6"/>
    <w:rsid w:val="00FD1EC8"/>
    <w:rsid w:val="00FD47ED"/>
    <w:rsid w:val="00FD74DB"/>
    <w:rsid w:val="00FD7660"/>
    <w:rsid w:val="00FE0655"/>
    <w:rsid w:val="00FE2365"/>
    <w:rsid w:val="00FE4C7B"/>
    <w:rsid w:val="00FE7336"/>
    <w:rsid w:val="00FE787C"/>
    <w:rsid w:val="00FE7EBD"/>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D50CCEE"/>
  <w15:chartTrackingRefBased/>
  <w15:docId w15:val="{C6A8E958-38BC-4D19-A9AB-916DE4208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uiPriority="35" w:qFormat="1"/>
    <w:lsdException w:name="table of figures" w:uiPriority="99"/>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D50F9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ead2A,2,H2,UNDERRUBRIK 1-2,DO NOT USE_h2,h2,h21,H2 Char,h2 Char"/>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D50F9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basedOn w:val="Normal"/>
    <w:next w:val="Normal"/>
    <w:uiPriority w:val="35"/>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jc w:val="left"/>
    </w:pPr>
    <w:rPr>
      <w:noProof/>
      <w:lang w:eastAsia="en-US"/>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jc w:val="left"/>
    </w:pPr>
    <w:rPr>
      <w:color w:val="FF0000"/>
      <w:lang w:eastAsia="en-US"/>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semiHidden/>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D50F97"/>
    <w:rPr>
      <w:rFonts w:ascii="Arial" w:hAnsi="Arial" w:cs="Arial"/>
      <w:sz w:val="36"/>
      <w:szCs w:val="36"/>
      <w:lang w:val="en-GB" w:eastAsia="zh-CN"/>
    </w:rPr>
  </w:style>
  <w:style w:type="paragraph" w:customStyle="1" w:styleId="B1">
    <w:name w:val="B1"/>
    <w:basedOn w:val="List"/>
    <w:rsid w:val="00D50F97"/>
    <w:pPr>
      <w:spacing w:after="180"/>
      <w:jc w:val="left"/>
    </w:pPr>
    <w:rPr>
      <w:lang w:eastAsia="en-US"/>
    </w:rPr>
  </w:style>
  <w:style w:type="paragraph" w:customStyle="1" w:styleId="B2">
    <w:name w:val="B2"/>
    <w:basedOn w:val="List2"/>
    <w:rsid w:val="00D50F97"/>
    <w:pPr>
      <w:spacing w:after="180"/>
      <w:jc w:val="left"/>
    </w:pPr>
    <w:rPr>
      <w:lang w:eastAsia="en-US"/>
    </w:rPr>
  </w:style>
  <w:style w:type="paragraph" w:customStyle="1" w:styleId="B3">
    <w:name w:val="B3"/>
    <w:basedOn w:val="List3"/>
    <w:rsid w:val="00D50F97"/>
    <w:pPr>
      <w:spacing w:after="180"/>
      <w:jc w:val="left"/>
    </w:pPr>
    <w:rPr>
      <w:lang w:eastAsia="en-US"/>
    </w:rPr>
  </w:style>
  <w:style w:type="paragraph" w:customStyle="1" w:styleId="B4">
    <w:name w:val="B4"/>
    <w:basedOn w:val="List4"/>
    <w:rsid w:val="00D50F97"/>
    <w:pPr>
      <w:spacing w:after="180"/>
      <w:jc w:val="left"/>
    </w:pPr>
    <w:rPr>
      <w:lang w:eastAsia="en-US"/>
    </w:rPr>
  </w:style>
  <w:style w:type="paragraph" w:customStyle="1" w:styleId="Proposal">
    <w:name w:val="Proposal"/>
    <w:basedOn w:val="Normal"/>
    <w:rsid w:val="00D50F97"/>
    <w:pPr>
      <w:numPr>
        <w:numId w:val="3"/>
      </w:numPr>
      <w:tabs>
        <w:tab w:val="left" w:pos="1701"/>
      </w:tabs>
      <w:ind w:left="1701" w:hanging="1701"/>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jc w:val="left"/>
    </w:pPr>
    <w:rPr>
      <w:lang w:eastAsia="en-US"/>
    </w:rPr>
  </w:style>
  <w:style w:type="paragraph" w:customStyle="1" w:styleId="EX">
    <w:name w:val="EX"/>
    <w:basedOn w:val="Normal"/>
    <w:rsid w:val="00D50F97"/>
    <w:pPr>
      <w:keepLines/>
      <w:spacing w:after="180"/>
      <w:ind w:left="1702" w:hanging="1418"/>
      <w:jc w:val="left"/>
    </w:pPr>
    <w:rPr>
      <w:lang w:eastAsia="en-US"/>
    </w:r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jc w:val="left"/>
    </w:pPr>
    <w:rPr>
      <w:sz w:val="18"/>
      <w:lang w:eastAsia="en-US"/>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lang w:eastAsia="en-US"/>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jc w:val="left"/>
    </w:pPr>
    <w:rPr>
      <w:lang w:eastAsia="en-US"/>
    </w:rPr>
  </w:style>
  <w:style w:type="paragraph" w:customStyle="1" w:styleId="Observation">
    <w:name w:val="Observation"/>
    <w:basedOn w:val="Proposal"/>
    <w:qFormat/>
    <w:rsid w:val="00D50F97"/>
    <w:pPr>
      <w:numPr>
        <w:numId w:val="13"/>
      </w:numPr>
      <w:ind w:left="1701" w:hanging="1701"/>
    </w:pPr>
  </w:style>
  <w:style w:type="paragraph" w:styleId="TableofFigures">
    <w:name w:val="table of figures"/>
    <w:basedOn w:val="Normal"/>
    <w:next w:val="Normal"/>
    <w:uiPriority w:val="99"/>
    <w:rsid w:val="00D50F97"/>
    <w:pPr>
      <w:ind w:left="1418" w:hanging="1418"/>
      <w:jc w:val="left"/>
    </w:pPr>
    <w:rPr>
      <w:b/>
    </w:rPr>
  </w:style>
  <w:style w:type="paragraph" w:styleId="ListParagraph">
    <w:name w:val="List Paragraph"/>
    <w:basedOn w:val="Normal"/>
    <w:link w:val="ListParagraphChar"/>
    <w:uiPriority w:val="34"/>
    <w:qFormat/>
    <w:rsid w:val="009E60EC"/>
    <w:pPr>
      <w:overflowPunct/>
      <w:autoSpaceDE/>
      <w:autoSpaceDN/>
      <w:adjustRightInd/>
      <w:spacing w:after="0"/>
      <w:ind w:left="720"/>
      <w:jc w:val="left"/>
      <w:textAlignment w:val="auto"/>
    </w:pPr>
    <w:rPr>
      <w:rFonts w:ascii="Calibri" w:eastAsiaTheme="minorHAnsi" w:hAnsi="Calibri"/>
      <w:sz w:val="22"/>
      <w:szCs w:val="22"/>
      <w:lang w:val="en-US" w:eastAsia="en-US"/>
    </w:rPr>
  </w:style>
  <w:style w:type="character" w:customStyle="1" w:styleId="ListParagraphChar">
    <w:name w:val="List Paragraph Char"/>
    <w:link w:val="ListParagraph"/>
    <w:uiPriority w:val="34"/>
    <w:rsid w:val="00B7198C"/>
    <w:rPr>
      <w:rFonts w:ascii="Calibri" w:eastAsiaTheme="minorHAnsi" w:hAnsi="Calibri"/>
      <w:sz w:val="22"/>
      <w:szCs w:val="22"/>
    </w:rPr>
  </w:style>
  <w:style w:type="character" w:styleId="PlaceholderText">
    <w:name w:val="Placeholder Text"/>
    <w:basedOn w:val="DefaultParagraphFont"/>
    <w:uiPriority w:val="99"/>
    <w:semiHidden/>
    <w:rsid w:val="00047CB6"/>
    <w:rPr>
      <w:color w:val="808080"/>
    </w:rPr>
  </w:style>
  <w:style w:type="paragraph" w:customStyle="1" w:styleId="IvDbodytext">
    <w:name w:val="IvD bodytext"/>
    <w:basedOn w:val="BodyText"/>
    <w:link w:val="IvDbodytextChar"/>
    <w:qFormat/>
    <w:rsid w:val="007D4D53"/>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heme="minorEastAsia"/>
      <w:spacing w:val="2"/>
      <w:lang w:val="en-US" w:eastAsia="en-US"/>
    </w:rPr>
  </w:style>
  <w:style w:type="character" w:customStyle="1" w:styleId="IvDbodytextChar">
    <w:name w:val="IvD bodytext Char"/>
    <w:basedOn w:val="DefaultParagraphFont"/>
    <w:link w:val="IvDbodytext"/>
    <w:rsid w:val="007D4D53"/>
    <w:rPr>
      <w:rFonts w:ascii="Arial" w:eastAsiaTheme="minorEastAsia" w:hAnsi="Arial"/>
      <w:spacing w:val="2"/>
    </w:rPr>
  </w:style>
  <w:style w:type="table" w:styleId="TableGrid">
    <w:name w:val="Table Grid"/>
    <w:basedOn w:val="TableNormal"/>
    <w:uiPriority w:val="59"/>
    <w:rsid w:val="000F0F1F"/>
    <w:rPr>
      <w:rFonts w:asciiTheme="minorHAnsi" w:eastAsiaTheme="minorEastAsia" w:hAnsiTheme="minorHAnsi" w:cstheme="minorBid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3769668">
      <w:bodyDiv w:val="1"/>
      <w:marLeft w:val="0"/>
      <w:marRight w:val="0"/>
      <w:marTop w:val="0"/>
      <w:marBottom w:val="0"/>
      <w:divBdr>
        <w:top w:val="none" w:sz="0" w:space="0" w:color="auto"/>
        <w:left w:val="none" w:sz="0" w:space="0" w:color="auto"/>
        <w:bottom w:val="none" w:sz="0" w:space="0" w:color="auto"/>
        <w:right w:val="none" w:sz="0" w:space="0" w:color="auto"/>
      </w:divBdr>
    </w:div>
    <w:div w:id="994989475">
      <w:bodyDiv w:val="1"/>
      <w:marLeft w:val="0"/>
      <w:marRight w:val="0"/>
      <w:marTop w:val="0"/>
      <w:marBottom w:val="0"/>
      <w:divBdr>
        <w:top w:val="none" w:sz="0" w:space="0" w:color="auto"/>
        <w:left w:val="none" w:sz="0" w:space="0" w:color="auto"/>
        <w:bottom w:val="none" w:sz="0" w:space="0" w:color="auto"/>
        <w:right w:val="none" w:sz="0" w:space="0" w:color="auto"/>
      </w:divBdr>
    </w:div>
    <w:div w:id="2095742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5NUHHDQN7SK2-1-115929</_dlc_DocId>
    <_dlc_DocIdUrl xmlns="08b2df90-05d3-4030-90d4-c9feeb4a1cd9">
      <Url>https://ericoll.internal.ericsson.com/sites/STAR/_layouts/DocIdRedir.aspx?ID=5NUHHDQN7SK2-1-115929</Url>
      <Description>5NUHHDQN7SK2-1-115929</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F46F36-59D5-4CE1-BE60-38A4C3EE0F60}">
  <ds:schemaRefs>
    <ds:schemaRef ds:uri="http://schemas.microsoft.com/office/2006/metadata/longProperties"/>
  </ds:schemaRefs>
</ds:datastoreItem>
</file>

<file path=customXml/itemProps2.xml><?xml version="1.0" encoding="utf-8"?>
<ds:datastoreItem xmlns:ds="http://schemas.openxmlformats.org/officeDocument/2006/customXml" ds:itemID="{4887B350-DC57-4503-B072-C47A3D5338D9}">
  <ds:schemaRefs>
    <ds:schemaRef ds:uri="Microsoft.SharePoint.Taxonomy.ContentTypeSync"/>
  </ds:schemaRefs>
</ds:datastoreItem>
</file>

<file path=customXml/itemProps3.xml><?xml version="1.0" encoding="utf-8"?>
<ds:datastoreItem xmlns:ds="http://schemas.openxmlformats.org/officeDocument/2006/customXml" ds:itemID="{FCADE499-8107-4832-98E9-73B0E4FE2641}">
  <ds:schemaRefs>
    <ds:schemaRef ds:uri="http://schemas.microsoft.com/sharepoint/events"/>
  </ds:schemaRefs>
</ds:datastoreItem>
</file>

<file path=customXml/itemProps4.xml><?xml version="1.0" encoding="utf-8"?>
<ds:datastoreItem xmlns:ds="http://schemas.openxmlformats.org/officeDocument/2006/customXml" ds:itemID="{F9AC6988-A222-4B1F-89F0-5598AB0FDB60}">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5.xml><?xml version="1.0" encoding="utf-8"?>
<ds:datastoreItem xmlns:ds="http://schemas.openxmlformats.org/officeDocument/2006/customXml" ds:itemID="{BED28515-FB98-4066-AFF6-FD3944B819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86A7625-B9A6-455D-9DA1-07CE5FBADEA1}">
  <ds:schemaRefs>
    <ds:schemaRef ds:uri="http://schemas.microsoft.com/sharepoint/v3/contenttype/forms"/>
  </ds:schemaRefs>
</ds:datastoreItem>
</file>

<file path=customXml/itemProps7.xml><?xml version="1.0" encoding="utf-8"?>
<ds:datastoreItem xmlns:ds="http://schemas.openxmlformats.org/officeDocument/2006/customXml" ds:itemID="{65483CE4-1236-46FD-9D2D-19A646DBE1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655</TotalTime>
  <Pages>4</Pages>
  <Words>1395</Words>
  <Characters>7396</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8774</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Ericsson; TDoc; 3GPP</cp:keywords>
  <cp:lastModifiedBy>Ericsson</cp:lastModifiedBy>
  <cp:revision>101</cp:revision>
  <cp:lastPrinted>2008-01-31T16:09:00Z</cp:lastPrinted>
  <dcterms:created xsi:type="dcterms:W3CDTF">2017-02-07T17:47:00Z</dcterms:created>
  <dcterms:modified xsi:type="dcterms:W3CDTF">2017-06-16T15:35:00Z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5NUHHDQN7SK2-1-561</vt:lpwstr>
  </property>
  <property fmtid="{D5CDD505-2E9C-101B-9397-08002B2CF9AE}" pid="5" name="_dlc_DocIdItemGuid">
    <vt:lpwstr>d6b2cf42-ddaf-4999-8da3-340edc394ebd</vt:lpwstr>
  </property>
  <property fmtid="{D5CDD505-2E9C-101B-9397-08002B2CF9AE}" pid="6" name="_dlc_DocIdUrl">
    <vt:lpwstr>https://ericoll.internal.ericsson.com/sites/STAR/_layouts/DocIdRedir.aspx?ID=5NUHHDQN7SK2-1-561, 5NUHHDQN7SK2-1-561</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